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bookmarkStart w:id="0" w:name="_Toc10720_WPSOffice_Level1"/>
      <w:bookmarkStart w:id="1" w:name="_Toc23465_WPSOffice_Level1"/>
      <w:bookmarkStart w:id="2" w:name="_Toc32433_WPSOffice_Level1"/>
      <w:bookmarkStart w:id="3" w:name="_Toc10049_WPSOffice_Level1"/>
      <w:bookmarkStart w:id="4" w:name="_Toc1704_WPSOffice_Level1"/>
      <w:bookmarkStart w:id="5" w:name="_Toc22941_WPSOffice_Level1"/>
      <w:bookmarkStart w:id="6" w:name="_Toc14159_WPSOffice_Level2"/>
      <w:bookmarkStart w:id="7" w:name="_Toc20274_WPSOffice_Level2"/>
      <w:bookmarkStart w:id="8" w:name="_Toc20205_WPSOffice_Level2"/>
      <w:bookmarkStart w:id="9" w:name="_Toc32622_WPSOffice_Level2"/>
      <w:bookmarkStart w:id="10" w:name="_Toc24238_WPSOffice_Level2"/>
      <w:bookmarkStart w:id="11" w:name="_Toc26580_WPSOffice_Level2"/>
      <w:r>
        <w:rPr>
          <w:rFonts w:hint="eastAsia" w:asciiTheme="majorEastAsia" w:hAnsiTheme="majorEastAsia" w:eastAsiaTheme="majorEastAsia" w:cstheme="majorEastAsia"/>
          <w:b/>
          <w:bCs/>
          <w:sz w:val="44"/>
          <w:szCs w:val="44"/>
        </w:rPr>
        <w:t>那曲市经信局202</w:t>
      </w:r>
      <w:r>
        <w:rPr>
          <w:rFonts w:hint="eastAsia" w:asciiTheme="majorEastAsia" w:hAnsiTheme="majorEastAsia" w:eastAsiaTheme="majorEastAsia" w:cstheme="majorEastAsia"/>
          <w:b/>
          <w:bCs/>
          <w:sz w:val="44"/>
          <w:szCs w:val="44"/>
          <w:lang w:val="en-US" w:eastAsia="zh-CN"/>
        </w:rPr>
        <w:t>5</w:t>
      </w:r>
      <w:r>
        <w:rPr>
          <w:rFonts w:hint="eastAsia" w:asciiTheme="majorEastAsia" w:hAnsiTheme="majorEastAsia" w:eastAsiaTheme="majorEastAsia" w:cstheme="majorEastAsia"/>
          <w:b/>
          <w:bCs/>
          <w:sz w:val="44"/>
          <w:szCs w:val="44"/>
        </w:rPr>
        <w:t>年度部门决算公开报告</w:t>
      </w:r>
    </w:p>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12" w:name="_Toc11440_WPSOffice_Type2"/>
      <w:r>
        <w:rPr>
          <w:rFonts w:hint="eastAsia" w:ascii="黑体" w:hAnsi="黑体" w:eastAsia="黑体" w:cs="黑体"/>
          <w:sz w:val="44"/>
          <w:szCs w:val="44"/>
        </w:rPr>
        <w:t>目  录</w:t>
      </w:r>
    </w:p>
    <w:p>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一、部门主要职能</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13</w:t>
      </w:r>
    </w:p>
    <w:p>
      <w:pPr>
        <w:pStyle w:val="17"/>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3" w:name="_Toc15425_WPSOffice_Level1Page"/>
      <w:r>
        <w:rPr>
          <w:sz w:val="32"/>
          <w:szCs w:val="32"/>
        </w:rPr>
        <w:t>1</w:t>
      </w:r>
      <w:bookmarkEnd w:id="13"/>
      <w:r>
        <w:rPr>
          <w:sz w:val="32"/>
          <w:szCs w:val="32"/>
        </w:rPr>
        <w:fldChar w:fldCharType="end"/>
      </w:r>
      <w:bookmarkEnd w:id="12"/>
      <w:r>
        <w:rPr>
          <w:rFonts w:hint="eastAsia"/>
          <w:sz w:val="32"/>
          <w:szCs w:val="32"/>
        </w:rPr>
        <w:t>5</w:t>
      </w:r>
    </w:p>
    <w:p/>
    <w:p>
      <w:pPr>
        <w:spacing w:line="578" w:lineRule="exact"/>
        <w:jc w:val="center"/>
        <w:rPr>
          <w:rFonts w:hint="eastAsia" w:ascii="黑体" w:hAnsi="ˎ̥" w:eastAsia="黑体"/>
          <w:sz w:val="32"/>
          <w:szCs w:val="32"/>
        </w:rPr>
      </w:pPr>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0"/>
      <w:bookmarkEnd w:id="1"/>
      <w:bookmarkEnd w:id="2"/>
      <w:bookmarkEnd w:id="3"/>
      <w:bookmarkEnd w:id="4"/>
      <w:bookmarkEnd w:id="5"/>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bookmarkEnd w:id="6"/>
    <w:bookmarkEnd w:id="7"/>
    <w:bookmarkEnd w:id="8"/>
    <w:bookmarkEnd w:id="9"/>
    <w:bookmarkEnd w:id="10"/>
    <w:bookmarkEnd w:id="11"/>
    <w:p>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部门主要职能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（1）贯彻落实经济和信息化领域法律法规，研究起草本领域地方性法规和政府规章草案。依法依规拟定并组织实施相关规划、地方标准和行业技术规范。协调解决新型工业化进程中的重要问题。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2）提出优化全市工业经济、数字经济和信息化建设布局、结构调整、对外开放和利用外资的政策建议，推动相关领域供给侧结构性改革和承接产业转移工作，推进产业结构调整和优化升级。承担全市工业和信息化领域交流合作和招商引资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3）归口管理工业和信息化领域固定资产投资（含技术改造）工作，负责提出全市工业经济、数字经济和信息化领域固定资产投资规模和方向、中央及自治区、市用于全市工业经济、数字经济和信息化领域财政性建设资金安排计划。统筹使用市本级政务信息化建设、运行、维护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4）负责工业经济、数字经济的运行调度工作。监测、分析全市工业经济、数字经济的运行态势和质量，进行预测预警、统计并发布相关信息，加强信息引导。协调解决行业运行发展中的重大问题。统筹工业和信息化领域产业运行安全和国防动员相关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（5）推动工业经济、数字经济和信息化行业改革及管理创新。指导行业质量管理和品牌培育、品牌创建工作。指导行业技术创新和技术进步。组织实施国家及自治区、市相关领域科技重大专项。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6）承担全市绿色工业专项工作。推动全市工业领域的节能降耗减排、清洁生产和资源综合利用工作，参与拟订能源节约和资源综合利用、清洁生产和污染控制的制度措施。协调解决工业化与生态环境协调发展中的重要问题，助力建设生态文明示范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（7）负责原材料工业、消费品工业、装备制造业、电子信息产品制造业、软件和信息技术服务业、国防科技工业的行业管理工作。负责盐业和民用爆炸物品行业管理工作。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（8）指导全市工业园区的建设管理工作。拟订并组织实施工业园区发展规划和措施。推进工业园区公共配套设施建设，指导工业园区管委会提升园区管理水平。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9）负责全市中小企业发展的宏观指导、综合协调和监督检查。拟订并组织实施促进中小企业发展的规划和制度措施。提出中央及自治区、市用于扶持中小企业发展专项资金的安排意见。指导中小企业服务体系建设和交流合作。支持中小企业专精特新发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10）负责统筹推进全市信息化建设和数字那曲、数字经济、数字社会规划和建设，贯彻执行国家大数据战略。协调推动公共服务和社会治理信息化，协调促进智慧城市建设。组织拟订有关数字基础设施布局规划，协调推进数字基础设施布局建设。联系在市基础电信企业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11）承担市高新数字产业专项工作。负责统筹推进全市数字经济和数据应用发展，指导协调数字经济发展中的重要问题，促进数字产业化和产业数字化。推动跨领域跨行业数字化转型，促进数字经济和实体经济深度融合，推动工业化和信息化融合发展，助力建设高质量发展示范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12）协调推进数据要素产权、流通、分配、治理等数据基础制度建设，指导数据要素市场建设，研究提出培育数据要素市场的建议，引导数据交易场所建设发展。协调推进数据领域核心技术、关键设备等重大科技攻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（13）统筹数据资源整合共享和开发利用。协调推进数据资源分类分级管理，组织推动公共数据资源开发利用，推动信息资源跨行业跨部门互联互通。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14）在具体承担数据基础制度、数据要素市场建设、数据地方标准和行业技术规范建立、数据基础设施建设等职责中，履行相应数据安全职责，拟订并组织相关数据安全措施。协同市委网络安全和信息化委员会办公室开展网络数据跨境流动安全评估和监管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（15）负责本行业领域安全生产监管和应急处置工作。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（16）完成市委、市政府交办的其他任务。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17）职能转变。市经济和信息化局要围绕贯彻实施制造强国战略、网络强国战略和创新驱动发展战略，深入推进新型工业化，改造升级传统产业、巩固提升特色产业、培育壮大新兴产业、前瞻布局未来产业，加快建设以科技创新为引领、先进制造业为骨干的现代化产业体系；要以促进数据合规高效流通使用、赋能实体经济为主线，构建数据基础制度体系，充分挖掘数据要素潜能，做大做强做优数字经济，以数字化驱动生产生活和社会治理变革，为经济社会发展提供新动能，奋力建设西藏最高海拔长治久安和高质量发展示范市。</w:t>
      </w:r>
    </w:p>
    <w:p>
      <w:pPr>
        <w:numPr>
          <w:ilvl w:val="0"/>
          <w:numId w:val="0"/>
        </w:numPr>
        <w:spacing w:line="578" w:lineRule="exact"/>
        <w:ind w:firstLine="640" w:firstLineChars="200"/>
        <w:rPr>
          <w:rFonts w:hint="eastAsia" w:ascii="黑体" w:hAnsi="黑体" w:eastAsia="黑体" w:cs="黑体"/>
          <w:sz w:val="32"/>
          <w:szCs w:val="32"/>
        </w:rPr>
      </w:pPr>
      <w:bookmarkStart w:id="14" w:name="_Toc4833_WPSOffice_Level2"/>
      <w:bookmarkStart w:id="15" w:name="_Toc17796_WPSOffice_Level2"/>
      <w:bookmarkStart w:id="16" w:name="_Toc24474_WPSOffice_Level2"/>
      <w:bookmarkStart w:id="17" w:name="_Toc6572_WPSOffice_Level2"/>
      <w:bookmarkStart w:id="18" w:name="_Toc24059_WPSOffice_Level2"/>
      <w:r>
        <w:rPr>
          <w:rFonts w:hint="eastAsia" w:ascii="黑体" w:hAnsi="黑体" w:eastAsia="黑体" w:cs="黑体"/>
          <w:sz w:val="32"/>
          <w:szCs w:val="32"/>
        </w:rPr>
        <w:t>二、机构设置</w:t>
      </w:r>
      <w:bookmarkEnd w:id="14"/>
      <w:bookmarkEnd w:id="15"/>
      <w:bookmarkEnd w:id="16"/>
      <w:bookmarkEnd w:id="17"/>
      <w:bookmarkEnd w:id="1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我局设7个内设机构：办公室、发展规划科、数字经济和信息化发展科、中小企业科、原材料和消费品工业中心、财务室、大数据中心。</w:t>
      </w:r>
      <w:bookmarkStart w:id="19" w:name="_Toc30451_WPSOffice_Level1"/>
      <w:bookmarkStart w:id="20" w:name="_Toc15521_WPSOffice_Level1"/>
      <w:bookmarkStart w:id="21" w:name="_Toc28253_WPSOffice_Level1"/>
      <w:bookmarkStart w:id="22" w:name="_Toc30690_WPSOffice_Level1"/>
      <w:bookmarkStart w:id="23" w:name="_Toc6234_WPSOffice_Level1"/>
      <w:bookmarkStart w:id="24" w:name="_Toc8164_WPSOffice_Level1"/>
      <w:bookmarkStart w:id="25" w:name="_Toc8867_WPSOffice_Level2"/>
      <w:bookmarkStart w:id="26" w:name="_Toc32472_WPSOffice_Level2"/>
      <w:bookmarkStart w:id="27" w:name="_Toc6211_WPSOffice_Level2"/>
      <w:bookmarkStart w:id="28" w:name="_Toc32695_WPSOffice_Level2"/>
      <w:bookmarkStart w:id="29" w:name="_Toc4029_WPSOffice_Level2"/>
      <w:bookmarkStart w:id="30" w:name="_Toc11518_WPSOffice_Level2"/>
    </w:p>
    <w:p>
      <w:pPr>
        <w:spacing w:line="578" w:lineRule="exact"/>
        <w:jc w:val="center"/>
        <w:rPr>
          <w:rFonts w:hint="eastAsia" w:ascii="黑体" w:hAnsi="黑体" w:eastAsia="黑体" w:cs="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年度部门决算公开报表</w:t>
      </w:r>
      <w:bookmarkEnd w:id="19"/>
      <w:bookmarkEnd w:id="20"/>
      <w:bookmarkEnd w:id="21"/>
      <w:bookmarkEnd w:id="22"/>
      <w:bookmarkEnd w:id="23"/>
      <w:bookmarkEnd w:id="24"/>
    </w:p>
    <w:p>
      <w:pPr>
        <w:numPr>
          <w:ilvl w:val="0"/>
          <w:numId w:val="0"/>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pPr>
        <w:numPr>
          <w:ilvl w:val="0"/>
          <w:numId w:val="0"/>
        </w:numPr>
        <w:spacing w:line="578" w:lineRule="exact"/>
        <w:ind w:firstLine="640" w:firstLineChars="200"/>
        <w:rPr>
          <w:rFonts w:hint="eastAsia" w:ascii="黑体" w:hAnsi="黑体" w:eastAsia="黑体" w:cs="黑体"/>
          <w:sz w:val="32"/>
          <w:szCs w:val="32"/>
        </w:rPr>
      </w:pPr>
      <w:bookmarkStart w:id="31" w:name="_Toc26621_WPSOffice_Level2"/>
      <w:bookmarkStart w:id="32" w:name="_Toc25608_WPSOffice_Level2"/>
      <w:bookmarkStart w:id="33" w:name="_Toc28622_WPSOffice_Level2"/>
      <w:bookmarkStart w:id="34" w:name="_Toc23139_WPSOffice_Level2"/>
      <w:bookmarkStart w:id="35" w:name="_Toc14349_WPSOffice_Level2"/>
      <w:bookmarkStart w:id="36" w:name="_Toc30334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3262_WPSOffice_Level2"/>
      <w:bookmarkStart w:id="38" w:name="_Toc13854_WPSOffice_Level2"/>
      <w:bookmarkStart w:id="39" w:name="_Toc14658_WPSOffice_Level2"/>
      <w:bookmarkStart w:id="40" w:name="_Toc17626_WPSOffice_Level2"/>
      <w:bookmarkStart w:id="41" w:name="_Toc5489_WPSOffice_Level2"/>
      <w:bookmarkStart w:id="42" w:name="_Toc17858_WPSOffice_Level2"/>
    </w:p>
    <w:p>
      <w:pPr>
        <w:numPr>
          <w:ilvl w:val="0"/>
          <w:numId w:val="0"/>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21415_WPSOffice_Level2"/>
      <w:bookmarkStart w:id="44" w:name="_Toc7988_WPSOffice_Level2"/>
      <w:bookmarkStart w:id="45" w:name="_Toc13701_WPSOffice_Level2"/>
      <w:bookmarkStart w:id="46" w:name="_Toc23591_WPSOffice_Level2"/>
      <w:bookmarkStart w:id="47" w:name="_Toc4265_WPSOffice_Level2"/>
      <w:bookmarkStart w:id="48" w:name="_Toc23493_WPSOffice_Level2"/>
    </w:p>
    <w:p>
      <w:pPr>
        <w:numPr>
          <w:ilvl w:val="0"/>
          <w:numId w:val="0"/>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pPr>
        <w:numPr>
          <w:ilvl w:val="0"/>
          <w:numId w:val="0"/>
        </w:numPr>
        <w:spacing w:line="578" w:lineRule="exact"/>
        <w:ind w:firstLine="640" w:firstLineChars="200"/>
        <w:rPr>
          <w:rFonts w:hint="eastAsia" w:ascii="黑体" w:hAnsi="黑体" w:eastAsia="黑体" w:cs="黑体"/>
          <w:sz w:val="32"/>
          <w:szCs w:val="32"/>
        </w:rPr>
      </w:pPr>
      <w:bookmarkStart w:id="49" w:name="_Toc25166_WPSOffice_Level2"/>
      <w:bookmarkStart w:id="50" w:name="_Toc22783_WPSOffice_Level2"/>
      <w:bookmarkStart w:id="51" w:name="_Toc23829_WPSOffice_Level2"/>
      <w:bookmarkStart w:id="52" w:name="_Toc7879_WPSOffice_Level2"/>
      <w:bookmarkStart w:id="53" w:name="_Toc2158_WPSOffice_Level2"/>
      <w:bookmarkStart w:id="54" w:name="_Toc13516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25362_WPSOffice_Level2"/>
      <w:bookmarkStart w:id="56" w:name="_Toc2632_WPSOffice_Level2"/>
      <w:bookmarkStart w:id="57" w:name="_Toc5343_WPSOffice_Level2"/>
      <w:bookmarkStart w:id="58" w:name="_Toc8373_WPSOffice_Level2"/>
      <w:bookmarkStart w:id="59" w:name="_Toc17283_WPSOffice_Level2"/>
      <w:bookmarkStart w:id="60" w:name="_Toc17833_WPSOffice_Level2"/>
    </w:p>
    <w:p>
      <w:pPr>
        <w:numPr>
          <w:ilvl w:val="0"/>
          <w:numId w:val="0"/>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pPr>
        <w:numPr>
          <w:ilvl w:val="0"/>
          <w:numId w:val="0"/>
        </w:numPr>
        <w:spacing w:line="578" w:lineRule="exact"/>
        <w:ind w:firstLine="640" w:firstLineChars="200"/>
        <w:rPr>
          <w:rFonts w:hint="eastAsia" w:ascii="黑体" w:hAnsi="黑体" w:eastAsia="黑体" w:cs="黑体"/>
          <w:sz w:val="32"/>
          <w:szCs w:val="32"/>
        </w:rPr>
      </w:pPr>
      <w:bookmarkStart w:id="61" w:name="_Toc13345_WPSOffice_Level2"/>
      <w:bookmarkStart w:id="62" w:name="_Toc11799_WPSOffice_Level2"/>
      <w:bookmarkStart w:id="63" w:name="_Toc1533_WPSOffice_Level2"/>
      <w:bookmarkStart w:id="64" w:name="_Toc6020_WPSOffice_Level2"/>
      <w:bookmarkStart w:id="65" w:name="_Toc5594_WPSOffice_Level2"/>
      <w:bookmarkStart w:id="66" w:name="_Toc21310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pPr>
        <w:numPr>
          <w:ilvl w:val="0"/>
          <w:numId w:val="0"/>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numPr>
          <w:ilvl w:val="0"/>
          <w:numId w:val="0"/>
        </w:numPr>
        <w:spacing w:line="578" w:lineRule="exact"/>
        <w:ind w:firstLine="640" w:firstLineChars="200"/>
        <w:rPr>
          <w:rFonts w:hint="eastAsia" w:ascii="黑体" w:hAnsi="黑体" w:eastAsia="黑体" w:cs="黑体"/>
          <w:sz w:val="32"/>
          <w:szCs w:val="32"/>
        </w:rPr>
      </w:pPr>
      <w:bookmarkStart w:id="67" w:name="_Toc19961_WPSOffice_Level2"/>
      <w:bookmarkStart w:id="68" w:name="_Toc9377_WPSOffice_Level2"/>
      <w:bookmarkStart w:id="69" w:name="_Toc1820_WPSOffice_Level2"/>
      <w:bookmarkStart w:id="70" w:name="_Toc29886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 xml:space="preserve">公开表  </w:t>
      </w:r>
      <w:bookmarkStart w:id="71" w:name="_Toc4402_WPSOffice_Level1"/>
      <w:bookmarkStart w:id="72" w:name="_Toc31264_WPSOffice_Level1"/>
      <w:bookmarkStart w:id="73" w:name="_Toc16686_WPSOffice_Level1"/>
      <w:bookmarkStart w:id="74" w:name="_Toc29683_WPSOffice_Level1"/>
      <w:bookmarkStart w:id="75" w:name="_Toc27590_WPSOffice_Level1"/>
      <w:bookmarkStart w:id="76" w:name="_Toc28629_WPSOffice_Level1"/>
    </w:p>
    <w:p>
      <w:pPr>
        <w:spacing w:line="578" w:lineRule="exact"/>
        <w:ind w:firstLine="640"/>
        <w:jc w:val="center"/>
        <w:rPr>
          <w:rFonts w:hint="eastAsia" w:ascii="黑体" w:hAnsi="ˎ̥" w:eastAsia="黑体"/>
          <w:sz w:val="32"/>
          <w:szCs w:val="32"/>
        </w:rPr>
      </w:pPr>
      <w:r>
        <w:rPr>
          <w:rFonts w:hint="eastAsia" w:ascii="黑体" w:hAnsi="ˎ̥" w:eastAsia="黑体"/>
          <w:sz w:val="32"/>
          <w:szCs w:val="32"/>
        </w:rPr>
        <w:t xml:space="preserve">第三部分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年度部门决算情况说明</w:t>
      </w:r>
      <w:bookmarkEnd w:id="71"/>
      <w:bookmarkEnd w:id="72"/>
      <w:bookmarkEnd w:id="73"/>
      <w:bookmarkEnd w:id="74"/>
      <w:bookmarkEnd w:id="75"/>
      <w:bookmarkEnd w:id="76"/>
    </w:p>
    <w:p>
      <w:pPr>
        <w:spacing w:line="576" w:lineRule="exact"/>
        <w:ind w:firstLine="640" w:firstLineChars="200"/>
        <w:rPr>
          <w:rFonts w:hint="eastAsia" w:ascii="方正仿宋简体" w:hAnsi="方正仿宋简体" w:eastAsia="方正仿宋简体" w:cs="方正仿宋简体"/>
          <w:sz w:val="32"/>
          <w:szCs w:val="32"/>
          <w:lang w:eastAsia="zh-CN"/>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eastAsia" w:ascii="方正仿宋简体" w:hAnsi="方正仿宋简体" w:eastAsia="方正仿宋简体" w:cs="方正仿宋简体"/>
          <w:sz w:val="32"/>
          <w:szCs w:val="32"/>
        </w:rPr>
        <w:t>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年财政拨款收支总预算</w:t>
      </w:r>
      <w:r>
        <w:rPr>
          <w:rFonts w:hint="eastAsia" w:ascii="方正仿宋简体" w:hAnsi="方正仿宋简体" w:eastAsia="方正仿宋简体" w:cs="方正仿宋简体"/>
          <w:sz w:val="32"/>
          <w:szCs w:val="32"/>
          <w:lang w:val="en-US" w:eastAsia="zh-CN"/>
        </w:rPr>
        <w:t>8346.59</w:t>
      </w:r>
      <w:r>
        <w:rPr>
          <w:rFonts w:hint="eastAsia" w:ascii="方正仿宋简体" w:hAnsi="方正仿宋简体" w:eastAsia="方正仿宋简体" w:cs="方正仿宋简体"/>
          <w:sz w:val="32"/>
          <w:szCs w:val="32"/>
        </w:rPr>
        <w:t>万元。收入包括：一般公共预算</w:t>
      </w:r>
      <w:r>
        <w:rPr>
          <w:rFonts w:hint="eastAsia" w:ascii="方正仿宋简体" w:hAnsi="方正仿宋简体" w:eastAsia="方正仿宋简体" w:cs="方正仿宋简体"/>
          <w:sz w:val="32"/>
          <w:szCs w:val="32"/>
          <w:lang w:val="en-US" w:eastAsia="zh-CN"/>
        </w:rPr>
        <w:t>8272.65</w:t>
      </w:r>
      <w:r>
        <w:rPr>
          <w:rFonts w:hint="eastAsia" w:ascii="方正仿宋简体" w:hAnsi="方正仿宋简体" w:eastAsia="方正仿宋简体" w:cs="方正仿宋简体"/>
          <w:sz w:val="32"/>
          <w:szCs w:val="32"/>
        </w:rPr>
        <w:t>万元、政府性基金预算</w:t>
      </w:r>
      <w:r>
        <w:rPr>
          <w:rFonts w:hint="eastAsia" w:ascii="方正仿宋简体" w:hAnsi="方正仿宋简体" w:eastAsia="方正仿宋简体" w:cs="方正仿宋简体"/>
          <w:sz w:val="32"/>
          <w:szCs w:val="32"/>
          <w:lang w:val="en-US" w:eastAsia="zh-CN"/>
        </w:rPr>
        <w:t>53.00</w:t>
      </w:r>
      <w:r>
        <w:rPr>
          <w:rFonts w:hint="eastAsia" w:ascii="方正仿宋简体" w:hAnsi="方正仿宋简体" w:eastAsia="方正仿宋简体" w:cs="方正仿宋简体"/>
          <w:sz w:val="32"/>
          <w:szCs w:val="32"/>
        </w:rPr>
        <w:t>万元</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其他收入20.94万元</w:t>
      </w:r>
      <w:r>
        <w:rPr>
          <w:rFonts w:hint="eastAsia" w:ascii="方正仿宋简体" w:hAnsi="方正仿宋简体" w:eastAsia="方正仿宋简体" w:cs="方正仿宋简体"/>
          <w:sz w:val="32"/>
          <w:szCs w:val="32"/>
        </w:rPr>
        <w:t>；支出包括：一般公共</w:t>
      </w:r>
      <w:r>
        <w:rPr>
          <w:rFonts w:hint="eastAsia" w:ascii="方正仿宋简体" w:hAnsi="方正仿宋简体" w:eastAsia="方正仿宋简体" w:cs="方正仿宋简体"/>
          <w:sz w:val="32"/>
          <w:szCs w:val="32"/>
          <w:lang w:val="en-US" w:eastAsia="zh-CN"/>
        </w:rPr>
        <w:t>服务支出20.58</w:t>
      </w:r>
      <w:r>
        <w:rPr>
          <w:rFonts w:hint="eastAsia" w:ascii="方正仿宋简体" w:hAnsi="方正仿宋简体" w:eastAsia="方正仿宋简体" w:cs="方正仿宋简体"/>
          <w:sz w:val="32"/>
          <w:szCs w:val="32"/>
        </w:rPr>
        <w:t xml:space="preserve">万元、 </w:t>
      </w:r>
      <w:r>
        <w:rPr>
          <w:rFonts w:hint="eastAsia" w:ascii="方正仿宋简体" w:hAnsi="方正仿宋简体" w:eastAsia="方正仿宋简体" w:cs="方正仿宋简体"/>
          <w:sz w:val="32"/>
          <w:szCs w:val="32"/>
          <w:lang w:val="en-US" w:eastAsia="zh-CN"/>
        </w:rPr>
        <w:t>社会保障和就业支出208.55</w:t>
      </w:r>
      <w:r>
        <w:rPr>
          <w:rFonts w:hint="eastAsia" w:ascii="方正仿宋简体" w:hAnsi="方正仿宋简体" w:eastAsia="方正仿宋简体" w:cs="方正仿宋简体"/>
          <w:sz w:val="32"/>
          <w:szCs w:val="32"/>
        </w:rPr>
        <w:t>万元、</w:t>
      </w:r>
      <w:r>
        <w:rPr>
          <w:rFonts w:hint="eastAsia" w:ascii="方正仿宋简体" w:hAnsi="方正仿宋简体" w:eastAsia="方正仿宋简体" w:cs="方正仿宋简体"/>
          <w:sz w:val="32"/>
          <w:szCs w:val="32"/>
          <w:lang w:val="en-US" w:eastAsia="zh-CN"/>
        </w:rPr>
        <w:t>卫生健康支出78.73</w:t>
      </w:r>
      <w:r>
        <w:rPr>
          <w:rFonts w:hint="eastAsia" w:ascii="方正仿宋简体" w:hAnsi="方正仿宋简体" w:eastAsia="方正仿宋简体" w:cs="方正仿宋简体"/>
          <w:sz w:val="32"/>
          <w:szCs w:val="32"/>
        </w:rPr>
        <w:t>万元、资源勘探工业信息等支出</w:t>
      </w:r>
      <w:r>
        <w:rPr>
          <w:rFonts w:hint="eastAsia" w:ascii="方正仿宋简体" w:hAnsi="方正仿宋简体" w:eastAsia="方正仿宋简体" w:cs="方正仿宋简体"/>
          <w:sz w:val="32"/>
          <w:szCs w:val="32"/>
          <w:lang w:val="en-US" w:eastAsia="zh-CN"/>
        </w:rPr>
        <w:t>7950.04</w:t>
      </w:r>
      <w:r>
        <w:rPr>
          <w:rFonts w:hint="eastAsia" w:ascii="方正仿宋简体" w:hAnsi="方正仿宋简体" w:eastAsia="方正仿宋简体" w:cs="方正仿宋简体"/>
          <w:sz w:val="32"/>
          <w:szCs w:val="32"/>
        </w:rPr>
        <w:t>万元、住房保障支出</w:t>
      </w:r>
      <w:r>
        <w:rPr>
          <w:rFonts w:hint="eastAsia" w:ascii="方正仿宋简体" w:hAnsi="方正仿宋简体" w:eastAsia="方正仿宋简体" w:cs="方正仿宋简体"/>
          <w:sz w:val="32"/>
          <w:szCs w:val="32"/>
          <w:lang w:val="en-US" w:eastAsia="zh-CN"/>
        </w:rPr>
        <w:t>88.69</w:t>
      </w:r>
      <w:r>
        <w:rPr>
          <w:rFonts w:hint="eastAsia" w:ascii="方正仿宋简体" w:hAnsi="方正仿宋简体" w:eastAsia="方正仿宋简体" w:cs="方正仿宋简体"/>
          <w:sz w:val="32"/>
          <w:szCs w:val="32"/>
        </w:rPr>
        <w:t>万元。总预算相较于上年</w:t>
      </w:r>
      <w:r>
        <w:rPr>
          <w:rFonts w:hint="eastAsia" w:ascii="方正仿宋简体" w:hAnsi="方正仿宋简体" w:eastAsia="方正仿宋简体" w:cs="方正仿宋简体"/>
          <w:sz w:val="32"/>
          <w:szCs w:val="32"/>
          <w:lang w:val="en-US" w:eastAsia="zh-CN"/>
        </w:rPr>
        <w:t>增加</w:t>
      </w:r>
      <w:r>
        <w:rPr>
          <w:rFonts w:hint="eastAsia" w:ascii="方正仿宋简体" w:hAnsi="方正仿宋简体" w:eastAsia="方正仿宋简体" w:cs="方正仿宋简体"/>
          <w:sz w:val="32"/>
          <w:szCs w:val="32"/>
        </w:rPr>
        <w:t>126.59%</w:t>
      </w:r>
      <w:r>
        <w:rPr>
          <w:rFonts w:hint="eastAsia" w:ascii="方正仿宋简体" w:hAnsi="方正仿宋简体" w:eastAsia="方正仿宋简体" w:cs="方正仿宋简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年本年支出</w:t>
      </w:r>
      <w:r>
        <w:rPr>
          <w:rFonts w:hint="eastAsia" w:ascii="方正仿宋简体" w:hAnsi="方正仿宋简体" w:eastAsia="方正仿宋简体" w:cs="方正仿宋简体"/>
          <w:sz w:val="32"/>
          <w:szCs w:val="32"/>
          <w:lang w:val="en-US" w:eastAsia="zh-CN"/>
        </w:rPr>
        <w:t>8346.59</w:t>
      </w:r>
      <w:r>
        <w:rPr>
          <w:rFonts w:hint="eastAsia" w:ascii="方正仿宋简体" w:hAnsi="方正仿宋简体" w:eastAsia="方正仿宋简体" w:cs="方正仿宋简体"/>
          <w:sz w:val="32"/>
          <w:szCs w:val="32"/>
        </w:rPr>
        <w:t>万元。具体明细如下：</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1.人员经费总支出数1349.09万元。</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2.公用经费总支出数93.33万元。</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3.项目支出总数6904.17万元。</w:t>
      </w:r>
    </w:p>
    <w:p>
      <w:pPr>
        <w:spacing w:line="576" w:lineRule="exact"/>
        <w:ind w:firstLine="640" w:firstLineChars="200"/>
        <w:rPr>
          <w:rFonts w:hint="eastAsia" w:ascii="仿宋_GB2312" w:hAnsi="ˎ̥" w:eastAsia="仿宋_GB2312"/>
          <w:sz w:val="32"/>
          <w:szCs w:val="32"/>
          <w:lang w:eastAsia="zh-CN"/>
        </w:rPr>
      </w:pPr>
      <w:r>
        <w:rPr>
          <w:rFonts w:hint="eastAsia" w:ascii="方正仿宋简体" w:hAnsi="方正仿宋简体" w:eastAsia="方正仿宋简体" w:cs="方正仿宋简体"/>
          <w:sz w:val="32"/>
          <w:szCs w:val="32"/>
        </w:rPr>
        <w:t>当年收入支出预算执行数</w:t>
      </w:r>
      <w:r>
        <w:rPr>
          <w:rFonts w:hint="eastAsia" w:ascii="方正仿宋简体" w:hAnsi="方正仿宋简体" w:eastAsia="方正仿宋简体" w:cs="方正仿宋简体"/>
          <w:sz w:val="32"/>
          <w:szCs w:val="32"/>
          <w:lang w:val="en-US" w:eastAsia="zh-CN"/>
        </w:rPr>
        <w:t>8346.59</w:t>
      </w:r>
      <w:r>
        <w:rPr>
          <w:rFonts w:hint="eastAsia" w:ascii="方正仿宋简体" w:hAnsi="方正仿宋简体" w:eastAsia="方正仿宋简体" w:cs="方正仿宋简体"/>
          <w:sz w:val="32"/>
          <w:szCs w:val="32"/>
        </w:rPr>
        <w:t>万元，当年支出数与上年度支出数</w:t>
      </w:r>
      <w:r>
        <w:rPr>
          <w:rFonts w:hint="eastAsia" w:ascii="方正仿宋简体" w:hAnsi="方正仿宋简体" w:eastAsia="方正仿宋简体" w:cs="方正仿宋简体"/>
          <w:sz w:val="32"/>
          <w:szCs w:val="32"/>
          <w:lang w:val="en-US" w:eastAsia="zh-CN"/>
        </w:rPr>
        <w:t>增加</w:t>
      </w:r>
      <w:r>
        <w:rPr>
          <w:rFonts w:hint="eastAsia" w:ascii="方正仿宋简体" w:hAnsi="方正仿宋简体" w:eastAsia="方正仿宋简体" w:cs="方正仿宋简体"/>
          <w:sz w:val="32"/>
          <w:szCs w:val="32"/>
        </w:rPr>
        <w:t>了4662.95万元，</w:t>
      </w:r>
      <w:r>
        <w:rPr>
          <w:rFonts w:hint="eastAsia" w:ascii="方正仿宋简体" w:hAnsi="方正仿宋简体" w:eastAsia="方正仿宋简体" w:cs="方正仿宋简体"/>
          <w:sz w:val="32"/>
          <w:szCs w:val="32"/>
          <w:highlight w:val="none"/>
        </w:rPr>
        <w:t>相较于</w:t>
      </w:r>
      <w:r>
        <w:rPr>
          <w:rFonts w:hint="eastAsia" w:ascii="方正仿宋简体" w:hAnsi="方正仿宋简体" w:eastAsia="方正仿宋简体" w:cs="方正仿宋简体"/>
          <w:sz w:val="32"/>
          <w:szCs w:val="32"/>
          <w:highlight w:val="none"/>
          <w:lang w:eastAsia="zh-CN"/>
        </w:rPr>
        <w:t>202</w:t>
      </w:r>
      <w:r>
        <w:rPr>
          <w:rFonts w:hint="eastAsia" w:ascii="方正仿宋简体" w:hAnsi="方正仿宋简体" w:eastAsia="方正仿宋简体" w:cs="方正仿宋简体"/>
          <w:sz w:val="32"/>
          <w:szCs w:val="32"/>
          <w:highlight w:val="none"/>
          <w:lang w:val="en-US" w:eastAsia="zh-CN"/>
        </w:rPr>
        <w:t>4</w:t>
      </w:r>
      <w:r>
        <w:rPr>
          <w:rFonts w:hint="eastAsia" w:ascii="方正仿宋简体" w:hAnsi="方正仿宋简体" w:eastAsia="方正仿宋简体" w:cs="方正仿宋简体"/>
          <w:sz w:val="32"/>
          <w:szCs w:val="32"/>
          <w:highlight w:val="none"/>
          <w:lang w:eastAsia="zh-CN"/>
        </w:rPr>
        <w:t>年</w:t>
      </w:r>
      <w:r>
        <w:rPr>
          <w:rFonts w:hint="eastAsia" w:ascii="方正仿宋简体" w:hAnsi="方正仿宋简体" w:eastAsia="方正仿宋简体" w:cs="方正仿宋简体"/>
          <w:sz w:val="32"/>
          <w:szCs w:val="32"/>
          <w:highlight w:val="none"/>
          <w:lang w:val="en-US" w:eastAsia="zh-CN"/>
        </w:rPr>
        <w:t>项目中</w:t>
      </w:r>
      <w:r>
        <w:rPr>
          <w:rFonts w:hint="eastAsia" w:ascii="仿宋_GB2312" w:hAnsi="ˎ̥" w:eastAsia="仿宋_GB2312"/>
          <w:color w:val="auto"/>
          <w:sz w:val="32"/>
          <w:szCs w:val="32"/>
          <w:highlight w:val="none"/>
          <w:lang w:val="en-US" w:eastAsia="zh-CN"/>
        </w:rPr>
        <w:t>增加了</w:t>
      </w:r>
      <w:r>
        <w:rPr>
          <w:rFonts w:hint="eastAsia" w:ascii="仿宋_GB2312" w:hAnsi="ˎ̥" w:eastAsia="仿宋_GB2312"/>
          <w:color w:val="auto"/>
          <w:sz w:val="32"/>
          <w:szCs w:val="32"/>
        </w:rPr>
        <w:t>高原特色产业用电补贴资金、高原炊具以旧换新经费、自治区中小企业发展专项资金、信息化高质量发展中长期规划、“十五五”规划编制重大课题研究经费。</w:t>
      </w:r>
      <w:r>
        <w:rPr>
          <w:rFonts w:hint="eastAsia" w:ascii="仿宋_GB2312" w:hAnsi="ˎ̥" w:eastAsia="仿宋_GB2312"/>
          <w:color w:val="auto"/>
          <w:sz w:val="32"/>
          <w:szCs w:val="32"/>
          <w:lang w:val="en-US" w:eastAsia="zh-CN"/>
        </w:rPr>
        <w:t>公用和人员</w:t>
      </w:r>
      <w:r>
        <w:rPr>
          <w:rFonts w:hint="eastAsia" w:ascii="仿宋_GB2312" w:hAnsi="ˎ̥" w:eastAsia="仿宋_GB2312"/>
          <w:color w:val="auto"/>
          <w:sz w:val="32"/>
          <w:szCs w:val="32"/>
        </w:rPr>
        <w:t>增加-一般办公设备购置费及</w:t>
      </w:r>
      <w:r>
        <w:rPr>
          <w:rFonts w:hint="eastAsia" w:ascii="仿宋_GB2312" w:hAnsi="ˎ̥" w:eastAsia="仿宋_GB2312"/>
          <w:color w:val="auto"/>
          <w:sz w:val="32"/>
          <w:szCs w:val="32"/>
          <w:lang w:val="en-US" w:eastAsia="zh-CN"/>
        </w:rPr>
        <w:t>人数有所增加（</w:t>
      </w:r>
      <w:r>
        <w:rPr>
          <w:rFonts w:hint="eastAsia" w:ascii="仿宋_GB2312" w:hAnsi="ˎ̥" w:eastAsia="仿宋_GB2312"/>
          <w:color w:val="auto"/>
          <w:sz w:val="32"/>
          <w:szCs w:val="32"/>
        </w:rPr>
        <w:t>2024年末29人中12月退休2名，实际27人，</w:t>
      </w: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增加至31人</w:t>
      </w:r>
      <w:r>
        <w:rPr>
          <w:rFonts w:hint="eastAsia" w:ascii="仿宋_GB2312" w:hAnsi="ˎ̥" w:eastAsia="仿宋_GB2312"/>
          <w:color w:val="auto"/>
          <w:sz w:val="32"/>
          <w:szCs w:val="32"/>
          <w:lang w:val="en-US" w:eastAsia="zh-CN"/>
        </w:rPr>
        <w:t>）、</w:t>
      </w:r>
      <w:r>
        <w:rPr>
          <w:rFonts w:hint="eastAsia" w:ascii="仿宋_GB2312" w:hAnsi="ˎ̥" w:eastAsia="仿宋_GB2312"/>
          <w:color w:val="auto"/>
          <w:sz w:val="32"/>
          <w:szCs w:val="32"/>
        </w:rPr>
        <w:t>增加一次探亲休假路费、体检费和取暖费</w:t>
      </w:r>
      <w:r>
        <w:rPr>
          <w:rFonts w:hint="eastAsia" w:ascii="仿宋_GB2312" w:hAnsi="ˎ̥" w:eastAsia="仿宋_GB2312"/>
          <w:color w:val="auto"/>
          <w:sz w:val="32"/>
          <w:szCs w:val="32"/>
          <w:lang w:val="en-US" w:eastAsia="zh-CN"/>
        </w:rPr>
        <w:t>进行了</w:t>
      </w:r>
      <w:r>
        <w:rPr>
          <w:rFonts w:hint="eastAsia" w:ascii="仿宋_GB2312" w:hAnsi="ˎ̥" w:eastAsia="仿宋_GB2312"/>
          <w:color w:val="auto"/>
          <w:sz w:val="32"/>
          <w:szCs w:val="32"/>
        </w:rPr>
        <w:t>提标</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本年支出</w:t>
      </w:r>
      <w:r>
        <w:rPr>
          <w:rFonts w:hint="eastAsia" w:ascii="方正仿宋简体" w:hAnsi="方正仿宋简体" w:eastAsia="方正仿宋简体" w:cs="方正仿宋简体"/>
          <w:sz w:val="32"/>
          <w:szCs w:val="32"/>
          <w:lang w:val="en-US" w:eastAsia="zh-CN"/>
        </w:rPr>
        <w:t>8346.59</w:t>
      </w:r>
      <w:r>
        <w:rPr>
          <w:rFonts w:hint="eastAsia" w:ascii="仿宋_GB2312" w:hAnsi="ˎ̥" w:eastAsia="仿宋_GB2312"/>
          <w:color w:val="auto"/>
          <w:sz w:val="32"/>
          <w:szCs w:val="32"/>
        </w:rPr>
        <w:t>万元。</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1.支出按经济分类科目分析。</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（1）“三公”经费支出情况：公务接待费用年初预算数</w:t>
      </w:r>
      <w:r>
        <w:rPr>
          <w:rFonts w:hint="eastAsia" w:ascii="方正仿宋简体" w:hAnsi="方正仿宋简体" w:eastAsia="方正仿宋简体" w:cs="方正仿宋简体"/>
          <w:sz w:val="32"/>
          <w:szCs w:val="32"/>
          <w:lang w:val="en-US" w:eastAsia="zh-CN"/>
        </w:rPr>
        <w:t>0.21</w:t>
      </w:r>
      <w:r>
        <w:rPr>
          <w:rFonts w:hint="eastAsia" w:ascii="方正仿宋简体" w:hAnsi="方正仿宋简体" w:eastAsia="方正仿宋简体" w:cs="方正仿宋简体"/>
          <w:sz w:val="32"/>
          <w:szCs w:val="32"/>
        </w:rPr>
        <w:t>万元，支出数</w:t>
      </w:r>
      <w:r>
        <w:rPr>
          <w:rFonts w:hint="eastAsia" w:ascii="方正仿宋简体" w:hAnsi="方正仿宋简体" w:eastAsia="方正仿宋简体" w:cs="方正仿宋简体"/>
          <w:sz w:val="32"/>
          <w:szCs w:val="32"/>
          <w:lang w:val="en-US" w:eastAsia="zh-CN"/>
        </w:rPr>
        <w:t>0.21</w:t>
      </w:r>
      <w:r>
        <w:rPr>
          <w:rFonts w:hint="eastAsia" w:ascii="方正仿宋简体" w:hAnsi="方正仿宋简体" w:eastAsia="方正仿宋简体" w:cs="方正仿宋简体"/>
          <w:sz w:val="32"/>
          <w:szCs w:val="32"/>
        </w:rPr>
        <w:t>万元，当年比上年预算支出</w:t>
      </w:r>
      <w:r>
        <w:rPr>
          <w:rFonts w:hint="eastAsia" w:ascii="方正仿宋简体" w:hAnsi="方正仿宋简体" w:eastAsia="方正仿宋简体" w:cs="方正仿宋简体"/>
          <w:sz w:val="32"/>
          <w:szCs w:val="32"/>
          <w:lang w:val="en-US" w:eastAsia="zh-CN"/>
        </w:rPr>
        <w:t>减少率71.19%，</w:t>
      </w:r>
      <w:r>
        <w:rPr>
          <w:rFonts w:hint="eastAsia" w:ascii="方正仿宋简体" w:hAnsi="方正仿宋简体" w:eastAsia="方正仿宋简体" w:cs="方正仿宋简体"/>
          <w:sz w:val="32"/>
          <w:szCs w:val="32"/>
        </w:rPr>
        <w:t>相较于202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年接待人数</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次数减少</w:t>
      </w:r>
      <w:r>
        <w:rPr>
          <w:rFonts w:hint="eastAsia" w:ascii="方正仿宋简体" w:hAnsi="方正仿宋简体" w:eastAsia="方正仿宋简体" w:cs="方正仿宋简体"/>
          <w:sz w:val="32"/>
          <w:szCs w:val="32"/>
        </w:rPr>
        <w:t>；公务用车运行维护费年初预算数2</w:t>
      </w:r>
      <w:r>
        <w:rPr>
          <w:rFonts w:hint="eastAsia" w:ascii="方正仿宋简体" w:hAnsi="方正仿宋简体" w:eastAsia="方正仿宋简体" w:cs="方正仿宋简体"/>
          <w:sz w:val="32"/>
          <w:szCs w:val="32"/>
          <w:lang w:val="en-US" w:eastAsia="zh-CN"/>
        </w:rPr>
        <w:t>3</w:t>
      </w:r>
      <w:r>
        <w:rPr>
          <w:rFonts w:hint="eastAsia" w:ascii="方正仿宋简体" w:hAnsi="方正仿宋简体" w:eastAsia="方正仿宋简体" w:cs="方正仿宋简体"/>
          <w:sz w:val="32"/>
          <w:szCs w:val="32"/>
        </w:rPr>
        <w:t>万元，支出数2</w:t>
      </w:r>
      <w:r>
        <w:rPr>
          <w:rFonts w:hint="eastAsia" w:ascii="方正仿宋简体" w:hAnsi="方正仿宋简体" w:eastAsia="方正仿宋简体" w:cs="方正仿宋简体"/>
          <w:sz w:val="32"/>
          <w:szCs w:val="32"/>
          <w:lang w:val="en-US" w:eastAsia="zh-CN"/>
        </w:rPr>
        <w:t>3</w:t>
      </w:r>
      <w:r>
        <w:rPr>
          <w:rFonts w:hint="eastAsia" w:ascii="方正仿宋简体" w:hAnsi="方正仿宋简体" w:eastAsia="方正仿宋简体" w:cs="方正仿宋简体"/>
          <w:sz w:val="32"/>
          <w:szCs w:val="32"/>
        </w:rPr>
        <w:t>万元，当年比上年预算支出</w:t>
      </w:r>
      <w:r>
        <w:rPr>
          <w:rFonts w:hint="eastAsia" w:ascii="方正仿宋简体" w:hAnsi="方正仿宋简体" w:eastAsia="方正仿宋简体" w:cs="方正仿宋简体"/>
          <w:sz w:val="32"/>
          <w:szCs w:val="32"/>
          <w:lang w:val="en-US" w:eastAsia="zh-CN"/>
        </w:rPr>
        <w:t>减少</w:t>
      </w:r>
      <w:r>
        <w:rPr>
          <w:rFonts w:hint="eastAsia" w:ascii="方正仿宋简体" w:hAnsi="方正仿宋简体" w:eastAsia="方正仿宋简体" w:cs="方正仿宋简体"/>
          <w:sz w:val="32"/>
          <w:szCs w:val="32"/>
        </w:rPr>
        <w:t>率4.16%，相比较于202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年我局</w:t>
      </w:r>
      <w:r>
        <w:rPr>
          <w:rFonts w:hint="eastAsia" w:ascii="方正仿宋简体" w:hAnsi="方正仿宋简体" w:eastAsia="方正仿宋简体" w:cs="方正仿宋简体"/>
          <w:sz w:val="32"/>
          <w:szCs w:val="32"/>
          <w:lang w:val="en-US" w:eastAsia="zh-CN"/>
        </w:rPr>
        <w:t>减少维修车辆费</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（2）会议费支出情况：202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年会议费支出数</w:t>
      </w:r>
      <w:r>
        <w:rPr>
          <w:rFonts w:hint="eastAsia" w:ascii="方正仿宋简体" w:hAnsi="方正仿宋简体" w:eastAsia="方正仿宋简体" w:cs="方正仿宋简体"/>
          <w:sz w:val="32"/>
          <w:szCs w:val="32"/>
          <w:lang w:val="en-US" w:eastAsia="zh-CN"/>
        </w:rPr>
        <w:t>0</w:t>
      </w:r>
      <w:r>
        <w:rPr>
          <w:rFonts w:hint="eastAsia" w:ascii="方正仿宋简体" w:hAnsi="方正仿宋简体" w:eastAsia="方正仿宋简体" w:cs="方正仿宋简体"/>
          <w:sz w:val="32"/>
          <w:szCs w:val="32"/>
        </w:rPr>
        <w:t>万元，当年比上年预算支出减少率</w:t>
      </w:r>
      <w:r>
        <w:rPr>
          <w:rFonts w:hint="eastAsia" w:ascii="方正仿宋简体" w:hAnsi="方正仿宋简体" w:eastAsia="方正仿宋简体" w:cs="方正仿宋简体"/>
          <w:sz w:val="32"/>
          <w:szCs w:val="32"/>
          <w:lang w:val="en-US" w:eastAsia="zh-CN"/>
        </w:rPr>
        <w:t>100</w:t>
      </w:r>
      <w:r>
        <w:rPr>
          <w:rFonts w:hint="eastAsia" w:ascii="方正仿宋简体" w:hAnsi="方正仿宋简体" w:eastAsia="方正仿宋简体" w:cs="方正仿宋简体"/>
          <w:sz w:val="32"/>
          <w:szCs w:val="32"/>
        </w:rPr>
        <w:t xml:space="preserve">%。 </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（3）培训费支出情况：202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年培训费支出数</w:t>
      </w:r>
      <w:r>
        <w:rPr>
          <w:rFonts w:hint="eastAsia" w:ascii="方正仿宋简体" w:hAnsi="方正仿宋简体" w:eastAsia="方正仿宋简体" w:cs="方正仿宋简体"/>
          <w:sz w:val="32"/>
          <w:szCs w:val="32"/>
          <w:lang w:val="en-US" w:eastAsia="zh-CN"/>
        </w:rPr>
        <w:t>2.42</w:t>
      </w:r>
      <w:r>
        <w:rPr>
          <w:rFonts w:hint="eastAsia" w:ascii="方正仿宋简体" w:hAnsi="方正仿宋简体" w:eastAsia="方正仿宋简体" w:cs="方正仿宋简体"/>
          <w:sz w:val="32"/>
          <w:szCs w:val="32"/>
        </w:rPr>
        <w:t>万元，当年比上年预算支出减少率</w:t>
      </w:r>
      <w:r>
        <w:rPr>
          <w:rFonts w:hint="eastAsia" w:ascii="方正仿宋简体" w:hAnsi="方正仿宋简体" w:eastAsia="方正仿宋简体" w:cs="方正仿宋简体"/>
          <w:sz w:val="32"/>
          <w:szCs w:val="32"/>
          <w:highlight w:val="none"/>
        </w:rPr>
        <w:t xml:space="preserve">30.74%。 </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（4）差旅费支出情况：202</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年差旅费支出数</w:t>
      </w:r>
      <w:r>
        <w:rPr>
          <w:rFonts w:hint="eastAsia" w:ascii="方正仿宋简体" w:hAnsi="方正仿宋简体" w:eastAsia="方正仿宋简体" w:cs="方正仿宋简体"/>
          <w:sz w:val="32"/>
          <w:szCs w:val="32"/>
          <w:lang w:val="en-US" w:eastAsia="zh-CN"/>
        </w:rPr>
        <w:t>24.68</w:t>
      </w:r>
      <w:r>
        <w:rPr>
          <w:rFonts w:hint="eastAsia" w:ascii="方正仿宋简体" w:hAnsi="方正仿宋简体" w:eastAsia="方正仿宋简体" w:cs="方正仿宋简体"/>
          <w:sz w:val="32"/>
          <w:szCs w:val="32"/>
        </w:rPr>
        <w:t>万元，当年比上年预算支出</w:t>
      </w:r>
      <w:r>
        <w:rPr>
          <w:rFonts w:hint="eastAsia" w:ascii="方正仿宋简体" w:hAnsi="方正仿宋简体" w:eastAsia="方正仿宋简体" w:cs="方正仿宋简体"/>
          <w:sz w:val="32"/>
          <w:szCs w:val="32"/>
          <w:lang w:val="en-US" w:eastAsia="zh-CN"/>
        </w:rPr>
        <w:t>增加</w:t>
      </w:r>
      <w:r>
        <w:rPr>
          <w:rFonts w:hint="eastAsia" w:ascii="方正仿宋简体" w:hAnsi="方正仿宋简体" w:eastAsia="方正仿宋简体" w:cs="方正仿宋简体"/>
          <w:sz w:val="32"/>
          <w:szCs w:val="32"/>
        </w:rPr>
        <w:t>率</w:t>
      </w:r>
      <w:r>
        <w:rPr>
          <w:rFonts w:hint="eastAsia" w:ascii="方正仿宋简体" w:hAnsi="方正仿宋简体" w:eastAsia="方正仿宋简体" w:cs="方正仿宋简体"/>
          <w:sz w:val="32"/>
          <w:szCs w:val="32"/>
          <w:lang w:val="en-US" w:eastAsia="zh-CN"/>
        </w:rPr>
        <w:t>50.95</w:t>
      </w:r>
      <w:r>
        <w:rPr>
          <w:rFonts w:hint="eastAsia" w:ascii="方正仿宋简体" w:hAnsi="方正仿宋简体" w:eastAsia="方正仿宋简体" w:cs="方正仿宋简体"/>
          <w:sz w:val="32"/>
          <w:szCs w:val="32"/>
        </w:rPr>
        <w:t xml:space="preserve">%。 </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 2.支出按功能分类科目分析。</w:t>
      </w:r>
    </w:p>
    <w:p>
      <w:pPr>
        <w:spacing w:line="576" w:lineRule="exact"/>
        <w:ind w:firstLine="643"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人员经费类：</w:t>
      </w:r>
      <w:r>
        <w:rPr>
          <w:rFonts w:hint="eastAsia" w:ascii="方正仿宋简体" w:hAnsi="方正仿宋简体" w:eastAsia="方正仿宋简体" w:cs="方正仿宋简体"/>
          <w:sz w:val="32"/>
          <w:szCs w:val="32"/>
        </w:rPr>
        <w:t>支出1349.09万元，与上年</w:t>
      </w:r>
      <w:r>
        <w:rPr>
          <w:rFonts w:hint="eastAsia" w:ascii="方正仿宋简体" w:hAnsi="方正仿宋简体" w:eastAsia="方正仿宋简体" w:cs="方正仿宋简体"/>
          <w:sz w:val="32"/>
          <w:szCs w:val="32"/>
          <w:lang w:val="en-US" w:eastAsia="zh-CN"/>
        </w:rPr>
        <w:t>增加126.59%</w:t>
      </w:r>
      <w:r>
        <w:rPr>
          <w:rFonts w:hint="eastAsia" w:ascii="方正仿宋简体" w:hAnsi="方正仿宋简体" w:eastAsia="方正仿宋简体" w:cs="方正仿宋简体"/>
          <w:sz w:val="32"/>
          <w:szCs w:val="32"/>
        </w:rPr>
        <w:t>。主要原因为人员变动。</w:t>
      </w:r>
    </w:p>
    <w:p>
      <w:pPr>
        <w:numPr>
          <w:ilvl w:val="0"/>
          <w:numId w:val="0"/>
        </w:num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lang w:val="en-US" w:eastAsia="zh-CN"/>
        </w:rPr>
        <w:t>（1）基本工资</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679.93</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50.41</w:t>
      </w:r>
      <w:r>
        <w:rPr>
          <w:rFonts w:hint="eastAsia" w:ascii="方正仿宋简体" w:hAnsi="方正仿宋简体" w:eastAsia="方正仿宋简体" w:cs="方正仿宋简体"/>
          <w:sz w:val="32"/>
          <w:szCs w:val="32"/>
          <w:highlight w:val="none"/>
        </w:rPr>
        <w:t>%。</w:t>
      </w:r>
    </w:p>
    <w:p>
      <w:pPr>
        <w:numPr>
          <w:ilvl w:val="0"/>
          <w:numId w:val="0"/>
        </w:num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lang w:val="en-US" w:eastAsia="zh-CN"/>
        </w:rPr>
        <w:t>（2）津贴补贴</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117.81</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8.73</w:t>
      </w:r>
      <w:r>
        <w:rPr>
          <w:rFonts w:hint="eastAsia" w:ascii="方正仿宋简体" w:hAnsi="方正仿宋简体" w:eastAsia="方正仿宋简体" w:cs="方正仿宋简体"/>
          <w:sz w:val="32"/>
          <w:szCs w:val="32"/>
          <w:highlight w:val="none"/>
        </w:rPr>
        <w:t>%。</w:t>
      </w:r>
    </w:p>
    <w:p>
      <w:pPr>
        <w:numPr>
          <w:ilvl w:val="0"/>
          <w:numId w:val="0"/>
        </w:num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lang w:val="en-US" w:eastAsia="zh-CN"/>
        </w:rPr>
        <w:t>（3）奖金</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60.51</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4.49</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highlight w:val="none"/>
        </w:rPr>
      </w:pPr>
      <w:r>
        <w:rPr>
          <w:rFonts w:hint="eastAsia" w:ascii="方正仿宋简体" w:hAnsi="方正仿宋简体" w:eastAsia="方正仿宋简体" w:cs="方正仿宋简体"/>
          <w:sz w:val="32"/>
          <w:szCs w:val="32"/>
          <w:highlight w:val="none"/>
          <w:lang w:val="en-US" w:eastAsia="zh-CN"/>
        </w:rPr>
        <w:t>（4）伙食补助费</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18.00</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1.33</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5</w:t>
      </w:r>
      <w:r>
        <w:rPr>
          <w:rFonts w:hint="eastAsia" w:ascii="方正仿宋简体" w:hAnsi="方正仿宋简体" w:eastAsia="方正仿宋简体" w:cs="方正仿宋简体"/>
          <w:sz w:val="32"/>
          <w:szCs w:val="32"/>
          <w:highlight w:val="none"/>
        </w:rPr>
        <w:t>）机关事业单位基本养老保险缴费支出；</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114.90</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8.52</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6</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职业年金缴费</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87.44</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6.48</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7</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职工基本医疗保险缴费</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56.11</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4.16</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8</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公务员医疗补助缴费</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12.04</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0.89</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highlight w:val="none"/>
        </w:rPr>
      </w:pP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9</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val="en-US" w:eastAsia="zh-CN"/>
        </w:rPr>
        <w:t>其他社会保障经费</w:t>
      </w:r>
      <w:r>
        <w:rPr>
          <w:rFonts w:hint="eastAsia" w:ascii="方正仿宋简体" w:hAnsi="方正仿宋简体" w:eastAsia="方正仿宋简体" w:cs="方正仿宋简体"/>
          <w:sz w:val="32"/>
          <w:szCs w:val="32"/>
          <w:highlight w:val="none"/>
        </w:rPr>
        <w:t>；</w:t>
      </w:r>
      <w:r>
        <w:rPr>
          <w:rFonts w:hint="eastAsia" w:ascii="方正仿宋简体" w:hAnsi="方正仿宋简体" w:eastAsia="方正仿宋简体" w:cs="方正仿宋简体"/>
          <w:sz w:val="32"/>
          <w:szCs w:val="32"/>
          <w:highlight w:val="none"/>
          <w:lang w:eastAsia="zh-CN"/>
        </w:rPr>
        <w:t>2025年</w:t>
      </w:r>
      <w:r>
        <w:rPr>
          <w:rFonts w:hint="eastAsia" w:ascii="方正仿宋简体" w:hAnsi="方正仿宋简体" w:eastAsia="方正仿宋简体" w:cs="方正仿宋简体"/>
          <w:sz w:val="32"/>
          <w:szCs w:val="32"/>
          <w:highlight w:val="none"/>
        </w:rPr>
        <w:t>支出</w:t>
      </w:r>
      <w:r>
        <w:rPr>
          <w:rFonts w:hint="eastAsia" w:ascii="方正仿宋简体" w:hAnsi="方正仿宋简体" w:eastAsia="方正仿宋简体" w:cs="方正仿宋简体"/>
          <w:sz w:val="32"/>
          <w:szCs w:val="32"/>
          <w:highlight w:val="none"/>
          <w:lang w:val="en-US" w:eastAsia="zh-CN"/>
        </w:rPr>
        <w:t>1.40</w:t>
      </w:r>
      <w:r>
        <w:rPr>
          <w:rFonts w:hint="eastAsia" w:ascii="方正仿宋简体" w:hAnsi="方正仿宋简体" w:eastAsia="方正仿宋简体" w:cs="方正仿宋简体"/>
          <w:sz w:val="32"/>
          <w:szCs w:val="32"/>
          <w:highlight w:val="none"/>
        </w:rPr>
        <w:t>万元。占总收入的</w:t>
      </w:r>
      <w:r>
        <w:rPr>
          <w:rFonts w:hint="eastAsia" w:ascii="方正仿宋简体" w:hAnsi="方正仿宋简体" w:eastAsia="方正仿宋简体" w:cs="方正仿宋简体"/>
          <w:sz w:val="32"/>
          <w:szCs w:val="32"/>
          <w:highlight w:val="none"/>
          <w:lang w:val="en-US" w:eastAsia="zh-CN"/>
        </w:rPr>
        <w:t>0.10</w:t>
      </w:r>
      <w:r>
        <w:rPr>
          <w:rFonts w:hint="eastAsia" w:ascii="方正仿宋简体" w:hAnsi="方正仿宋简体" w:eastAsia="方正仿宋简体" w:cs="方正仿宋简体"/>
          <w:sz w:val="32"/>
          <w:szCs w:val="32"/>
          <w:highlight w:val="none"/>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10</w:t>
      </w:r>
      <w:r>
        <w:rPr>
          <w:rFonts w:hint="eastAsia" w:ascii="方正仿宋简体" w:hAnsi="方正仿宋简体" w:eastAsia="方正仿宋简体" w:cs="方正仿宋简体"/>
          <w:sz w:val="32"/>
          <w:szCs w:val="32"/>
        </w:rPr>
        <w:t>）住房公积金；</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88.69</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6.57</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11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医疗费</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10.68</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0.79</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12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其他工资福利支出</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89.07</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6.60</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13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对个人和家庭的补助</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12.51</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0.93</w:t>
      </w:r>
      <w:r>
        <w:rPr>
          <w:rFonts w:hint="eastAsia" w:ascii="方正仿宋简体" w:hAnsi="方正仿宋简体" w:eastAsia="方正仿宋简体" w:cs="方正仿宋简体"/>
          <w:sz w:val="32"/>
          <w:szCs w:val="32"/>
        </w:rPr>
        <w:t>%。</w:t>
      </w:r>
    </w:p>
    <w:p>
      <w:pPr>
        <w:spacing w:line="576" w:lineRule="exact"/>
        <w:ind w:firstLine="643"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日常公用经费支出：</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93.33</w:t>
      </w:r>
      <w:r>
        <w:rPr>
          <w:rFonts w:hint="eastAsia" w:ascii="方正仿宋简体" w:hAnsi="方正仿宋简体" w:eastAsia="方正仿宋简体" w:cs="方正仿宋简体"/>
          <w:sz w:val="32"/>
          <w:szCs w:val="32"/>
        </w:rPr>
        <w:t>万元，与上年增长1</w:t>
      </w:r>
      <w:r>
        <w:rPr>
          <w:rFonts w:hint="eastAsia" w:ascii="方正仿宋简体" w:hAnsi="方正仿宋简体" w:eastAsia="方正仿宋简体" w:cs="方正仿宋简体"/>
          <w:sz w:val="32"/>
          <w:szCs w:val="32"/>
          <w:lang w:val="en-US" w:eastAsia="zh-CN"/>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28</w:t>
      </w:r>
      <w:r>
        <w:rPr>
          <w:rFonts w:hint="eastAsia" w:ascii="方正仿宋简体" w:hAnsi="方正仿宋简体" w:eastAsia="方正仿宋简体" w:cs="方正仿宋简体"/>
          <w:sz w:val="32"/>
          <w:szCs w:val="32"/>
        </w:rPr>
        <w:t>%，2025年公用经费中增加一般办公设备购置费</w:t>
      </w:r>
      <w:r>
        <w:rPr>
          <w:rFonts w:hint="eastAsia" w:ascii="方正仿宋简体" w:hAnsi="方正仿宋简体" w:eastAsia="方正仿宋简体" w:cs="方正仿宋简体"/>
          <w:sz w:val="32"/>
          <w:szCs w:val="32"/>
          <w:lang w:val="en-US" w:eastAsia="zh-CN"/>
        </w:rPr>
        <w:t>以及</w:t>
      </w:r>
      <w:r>
        <w:rPr>
          <w:rFonts w:hint="eastAsia" w:ascii="方正仿宋简体" w:hAnsi="方正仿宋简体" w:eastAsia="方正仿宋简体" w:cs="方正仿宋简体"/>
          <w:sz w:val="32"/>
          <w:szCs w:val="32"/>
        </w:rPr>
        <w:t>人员有所增加的原因</w:t>
      </w:r>
      <w:r>
        <w:rPr>
          <w:rFonts w:hint="eastAsia" w:ascii="方正仿宋简体" w:hAnsi="方正仿宋简体" w:eastAsia="方正仿宋简体" w:cs="方正仿宋简体"/>
          <w:sz w:val="32"/>
          <w:szCs w:val="32"/>
          <w:lang w:val="en-US" w:eastAsia="zh-CN"/>
        </w:rPr>
        <w:t>公用经费有所增长</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行政运行；</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93.33</w:t>
      </w:r>
      <w:r>
        <w:rPr>
          <w:rFonts w:hint="eastAsia" w:ascii="方正仿宋简体" w:hAnsi="方正仿宋简体" w:eastAsia="方正仿宋简体" w:cs="方正仿宋简体"/>
          <w:sz w:val="32"/>
          <w:szCs w:val="32"/>
        </w:rPr>
        <w:t>万元。占总收入的100%。</w:t>
      </w:r>
    </w:p>
    <w:p>
      <w:pPr>
        <w:spacing w:line="576" w:lineRule="exact"/>
        <w:ind w:firstLine="643"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项目支出：</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6904.17</w:t>
      </w:r>
      <w:r>
        <w:rPr>
          <w:rFonts w:hint="eastAsia" w:ascii="方正仿宋简体" w:hAnsi="方正仿宋简体" w:eastAsia="方正仿宋简体" w:cs="方正仿宋简体"/>
          <w:sz w:val="32"/>
          <w:szCs w:val="32"/>
        </w:rPr>
        <w:t>万元，与上年</w:t>
      </w:r>
      <w:r>
        <w:rPr>
          <w:rFonts w:hint="eastAsia" w:ascii="方正仿宋简体" w:hAnsi="方正仿宋简体" w:eastAsia="方正仿宋简体" w:cs="方正仿宋简体"/>
          <w:sz w:val="32"/>
          <w:szCs w:val="32"/>
          <w:lang w:val="en-US" w:eastAsia="zh-CN"/>
        </w:rPr>
        <w:t>增长175.37</w:t>
      </w:r>
      <w:r>
        <w:rPr>
          <w:rFonts w:hint="eastAsia" w:ascii="方正仿宋简体" w:hAnsi="方正仿宋简体" w:eastAsia="方正仿宋简体" w:cs="方正仿宋简体"/>
          <w:sz w:val="32"/>
          <w:szCs w:val="32"/>
        </w:rPr>
        <w:t>%。主要原因</w:t>
      </w:r>
      <w:r>
        <w:rPr>
          <w:rFonts w:hint="eastAsia" w:ascii="方正仿宋简体" w:hAnsi="方正仿宋简体" w:eastAsia="方正仿宋简体" w:cs="方正仿宋简体"/>
          <w:sz w:val="32"/>
          <w:szCs w:val="32"/>
          <w:lang w:val="en-US" w:eastAsia="zh-CN"/>
        </w:rPr>
        <w:t>为</w:t>
      </w:r>
      <w:r>
        <w:rPr>
          <w:rFonts w:hint="eastAsia" w:ascii="方正仿宋简体" w:hAnsi="方正仿宋简体" w:eastAsia="方正仿宋简体" w:cs="方正仿宋简体"/>
          <w:sz w:val="32"/>
          <w:szCs w:val="32"/>
        </w:rPr>
        <w:t>2025年</w:t>
      </w:r>
      <w:r>
        <w:rPr>
          <w:rFonts w:hint="eastAsia" w:ascii="方正仿宋简体" w:hAnsi="方正仿宋简体" w:eastAsia="方正仿宋简体" w:cs="方正仿宋简体"/>
          <w:sz w:val="32"/>
          <w:szCs w:val="32"/>
          <w:lang w:val="en-US" w:eastAsia="zh-CN"/>
        </w:rPr>
        <w:t>项目</w:t>
      </w:r>
      <w:r>
        <w:rPr>
          <w:rFonts w:hint="eastAsia" w:ascii="方正仿宋简体" w:hAnsi="方正仿宋简体" w:eastAsia="方正仿宋简体" w:cs="方正仿宋简体"/>
          <w:sz w:val="32"/>
          <w:szCs w:val="32"/>
        </w:rPr>
        <w:t>增加高原特色产业用电补贴资金、高原炊具以旧换新经费、自治区中小企业发展专项资金、信息化高质量发展中长期规划、“十五五”规划编制重大课题研究经费。</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（1）其他组织事务支出；</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14.18</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0.21</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w:t>
      </w:r>
      <w:r>
        <w:rPr>
          <w:rFonts w:hint="eastAsia" w:ascii="方正仿宋简体" w:hAnsi="方正仿宋简体" w:eastAsia="方正仿宋简体" w:cs="方正仿宋简体"/>
          <w:sz w:val="32"/>
          <w:szCs w:val="32"/>
          <w:lang w:val="en-US" w:eastAsia="zh-CN"/>
        </w:rPr>
        <w:t>其他</w:t>
      </w:r>
      <w:r>
        <w:rPr>
          <w:rFonts w:hint="eastAsia" w:ascii="方正仿宋简体" w:hAnsi="方正仿宋简体" w:eastAsia="方正仿宋简体" w:cs="方正仿宋简体"/>
          <w:sz w:val="32"/>
          <w:szCs w:val="32"/>
        </w:rPr>
        <w:t>制造业</w:t>
      </w:r>
      <w:r>
        <w:rPr>
          <w:rFonts w:hint="eastAsia" w:ascii="方正仿宋简体" w:hAnsi="方正仿宋简体" w:eastAsia="方正仿宋简体" w:cs="方正仿宋简体"/>
          <w:sz w:val="32"/>
          <w:szCs w:val="32"/>
          <w:lang w:val="en-US" w:eastAsia="zh-CN"/>
        </w:rPr>
        <w:t>支出</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11</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0.16</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（3）中小企业发展专项；</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3619</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52.42</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其他支持</w:t>
      </w:r>
      <w:r>
        <w:rPr>
          <w:rFonts w:hint="eastAsia" w:ascii="方正仿宋简体" w:hAnsi="方正仿宋简体" w:eastAsia="方正仿宋简体" w:cs="方正仿宋简体"/>
          <w:sz w:val="32"/>
          <w:szCs w:val="32"/>
        </w:rPr>
        <w:t>中小企业发展</w:t>
      </w:r>
      <w:r>
        <w:rPr>
          <w:rFonts w:hint="eastAsia" w:ascii="方正仿宋简体" w:hAnsi="方正仿宋简体" w:eastAsia="方正仿宋简体" w:cs="方正仿宋简体"/>
          <w:sz w:val="32"/>
          <w:szCs w:val="32"/>
          <w:lang w:val="en-US" w:eastAsia="zh-CN"/>
        </w:rPr>
        <w:t>和管理支出</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2178.13</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31.54</w:t>
      </w:r>
      <w:r>
        <w:rPr>
          <w:rFonts w:hint="eastAsia" w:ascii="方正仿宋简体" w:hAnsi="方正仿宋简体" w:eastAsia="方正仿宋简体" w:cs="方正仿宋简体"/>
          <w:sz w:val="32"/>
          <w:szCs w:val="32"/>
        </w:rPr>
        <w:t>%。</w:t>
      </w:r>
    </w:p>
    <w:p>
      <w:pPr>
        <w:pStyle w:val="2"/>
        <w:rPr>
          <w:rFonts w:hint="eastAsia"/>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产业发展</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18.09</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0.26</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）其他工业和信息产业支出；</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1010.77</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14.64</w:t>
      </w:r>
      <w:r>
        <w:rPr>
          <w:rFonts w:hint="eastAsia" w:ascii="方正仿宋简体" w:hAnsi="方正仿宋简体" w:eastAsia="方正仿宋简体" w:cs="方正仿宋简体"/>
          <w:sz w:val="32"/>
          <w:szCs w:val="32"/>
        </w:rPr>
        <w:t>%。</w:t>
      </w:r>
    </w:p>
    <w:p>
      <w:pPr>
        <w:spacing w:line="576"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7</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制造业</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2025年</w:t>
      </w:r>
      <w:r>
        <w:rPr>
          <w:rFonts w:hint="eastAsia" w:ascii="方正仿宋简体" w:hAnsi="方正仿宋简体" w:eastAsia="方正仿宋简体" w:cs="方正仿宋简体"/>
          <w:sz w:val="32"/>
          <w:szCs w:val="32"/>
        </w:rPr>
        <w:t>支出</w:t>
      </w:r>
      <w:r>
        <w:rPr>
          <w:rFonts w:hint="eastAsia" w:ascii="方正仿宋简体" w:hAnsi="方正仿宋简体" w:eastAsia="方正仿宋简体" w:cs="方正仿宋简体"/>
          <w:sz w:val="32"/>
          <w:szCs w:val="32"/>
          <w:lang w:val="en-US" w:eastAsia="zh-CN"/>
        </w:rPr>
        <w:t>53</w:t>
      </w:r>
      <w:r>
        <w:rPr>
          <w:rFonts w:hint="eastAsia" w:ascii="方正仿宋简体" w:hAnsi="方正仿宋简体" w:eastAsia="方正仿宋简体" w:cs="方正仿宋简体"/>
          <w:sz w:val="32"/>
          <w:szCs w:val="32"/>
        </w:rPr>
        <w:t>万元。占总收入的</w:t>
      </w:r>
      <w:r>
        <w:rPr>
          <w:rFonts w:hint="eastAsia" w:ascii="方正仿宋简体" w:hAnsi="方正仿宋简体" w:eastAsia="方正仿宋简体" w:cs="方正仿宋简体"/>
          <w:sz w:val="32"/>
          <w:szCs w:val="32"/>
          <w:lang w:val="en-US" w:eastAsia="zh-CN"/>
        </w:rPr>
        <w:t>0.77</w:t>
      </w:r>
      <w:r>
        <w:rPr>
          <w:rFonts w:hint="eastAsia" w:ascii="方正仿宋简体" w:hAnsi="方正仿宋简体" w:eastAsia="方正仿宋简体"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w:t>
      </w:r>
      <w:r>
        <w:rPr>
          <w:rFonts w:hint="eastAsia" w:ascii="仿宋_GB2312" w:hAnsi="ˎ̥" w:eastAsia="仿宋_GB2312"/>
          <w:color w:val="auto"/>
          <w:sz w:val="32"/>
          <w:szCs w:val="32"/>
        </w:rPr>
        <w:t xml:space="preserve">  本年收入</w:t>
      </w:r>
      <w:r>
        <w:rPr>
          <w:rFonts w:hint="eastAsia" w:ascii="仿宋_GB2312" w:hAnsi="ˎ̥" w:eastAsia="仿宋_GB2312"/>
          <w:color w:val="auto"/>
          <w:sz w:val="32"/>
          <w:szCs w:val="32"/>
          <w:lang w:val="en-US" w:eastAsia="zh-CN"/>
        </w:rPr>
        <w:t>8346.59</w:t>
      </w:r>
      <w:r>
        <w:rPr>
          <w:rFonts w:hint="eastAsia" w:ascii="仿宋_GB2312" w:hAnsi="ˎ̥" w:eastAsia="仿宋_GB2312"/>
          <w:color w:val="auto"/>
          <w:sz w:val="32"/>
          <w:szCs w:val="32"/>
        </w:rPr>
        <w:t>万元，财政拨款收入</w:t>
      </w:r>
      <w:r>
        <w:rPr>
          <w:rFonts w:hint="eastAsia" w:ascii="仿宋_GB2312" w:hAnsi="ˎ̥" w:eastAsia="仿宋_GB2312"/>
          <w:color w:val="auto"/>
          <w:sz w:val="32"/>
          <w:szCs w:val="32"/>
          <w:lang w:val="en-US" w:eastAsia="zh-CN"/>
        </w:rPr>
        <w:t>8346.59</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本年支出</w:t>
      </w:r>
      <w:r>
        <w:rPr>
          <w:rFonts w:hint="eastAsia" w:ascii="仿宋_GB2312" w:hAnsi="ˎ̥" w:eastAsia="仿宋_GB2312"/>
          <w:color w:val="auto"/>
          <w:sz w:val="32"/>
          <w:szCs w:val="32"/>
          <w:lang w:val="en-US" w:eastAsia="zh-CN"/>
        </w:rPr>
        <w:t>8346.59</w:t>
      </w:r>
      <w:r>
        <w:rPr>
          <w:rFonts w:hint="eastAsia" w:ascii="仿宋_GB2312" w:hAnsi="ˎ̥" w:eastAsia="仿宋_GB2312"/>
          <w:color w:val="auto"/>
          <w:sz w:val="32"/>
          <w:szCs w:val="32"/>
        </w:rPr>
        <w:t>万元，其中：基本支出</w:t>
      </w:r>
      <w:r>
        <w:rPr>
          <w:rFonts w:hint="eastAsia" w:ascii="仿宋_GB2312" w:hAnsi="ˎ̥" w:eastAsia="仿宋_GB2312"/>
          <w:color w:val="auto"/>
          <w:sz w:val="32"/>
          <w:szCs w:val="32"/>
          <w:lang w:val="en-US" w:eastAsia="zh-CN"/>
        </w:rPr>
        <w:t>1442.42</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17.28</w:t>
      </w:r>
      <w:r>
        <w:rPr>
          <w:rFonts w:hint="eastAsia" w:ascii="仿宋_GB2312" w:hAnsi="ˎ̥" w:eastAsia="仿宋_GB2312"/>
          <w:color w:val="auto"/>
          <w:sz w:val="32"/>
          <w:szCs w:val="32"/>
        </w:rPr>
        <w:t>%；项目支出</w:t>
      </w:r>
      <w:r>
        <w:rPr>
          <w:rFonts w:hint="eastAsia" w:ascii="仿宋_GB2312" w:hAnsi="ˎ̥" w:eastAsia="仿宋_GB2312"/>
          <w:color w:val="auto"/>
          <w:sz w:val="32"/>
          <w:szCs w:val="32"/>
          <w:lang w:val="en-US" w:eastAsia="zh-CN"/>
        </w:rPr>
        <w:t>6904.17</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82.72</w:t>
      </w:r>
      <w:r>
        <w:rPr>
          <w:rFonts w:hint="eastAsia" w:ascii="仿宋_GB2312" w:hAnsi="ˎ̥"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spacing w:line="576" w:lineRule="exact"/>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度财政拨款收入</w:t>
      </w:r>
      <w:r>
        <w:rPr>
          <w:rFonts w:hint="eastAsia" w:ascii="仿宋_GB2312" w:hAnsi="ˎ̥" w:eastAsia="仿宋_GB2312"/>
          <w:color w:val="auto"/>
          <w:sz w:val="32"/>
          <w:szCs w:val="32"/>
          <w:lang w:val="en-US" w:eastAsia="zh-CN"/>
        </w:rPr>
        <w:t>8346.59</w:t>
      </w:r>
      <w:r>
        <w:rPr>
          <w:rFonts w:hint="eastAsia" w:ascii="仿宋_GB2312" w:hAnsi="ˎ̥" w:eastAsia="仿宋_GB2312"/>
          <w:color w:val="auto"/>
          <w:sz w:val="32"/>
          <w:szCs w:val="32"/>
        </w:rPr>
        <w:t>万元，支出</w:t>
      </w:r>
      <w:r>
        <w:rPr>
          <w:rFonts w:hint="eastAsia" w:ascii="仿宋_GB2312" w:hAnsi="ˎ̥" w:eastAsia="仿宋_GB2312"/>
          <w:color w:val="auto"/>
          <w:sz w:val="32"/>
          <w:szCs w:val="32"/>
          <w:lang w:val="en-US" w:eastAsia="zh-CN"/>
        </w:rPr>
        <w:t>8346.59</w:t>
      </w:r>
      <w:r>
        <w:rPr>
          <w:rFonts w:hint="eastAsia" w:ascii="仿宋_GB2312" w:hAnsi="ˎ̥" w:eastAsia="仿宋_GB2312"/>
          <w:color w:val="auto"/>
          <w:sz w:val="32"/>
          <w:szCs w:val="32"/>
        </w:rPr>
        <w:t>万元。与</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年度相比，财政拨款收入</w:t>
      </w:r>
      <w:r>
        <w:rPr>
          <w:rFonts w:hint="eastAsia" w:ascii="仿宋_GB2312" w:hAnsi="ˎ̥" w:eastAsia="仿宋_GB2312"/>
          <w:color w:val="auto"/>
          <w:sz w:val="32"/>
          <w:szCs w:val="32"/>
          <w:lang w:val="en-US" w:eastAsia="zh-CN"/>
        </w:rPr>
        <w:t>增加4,662.95万元，增长126.59%。</w:t>
      </w:r>
      <w:r>
        <w:rPr>
          <w:rFonts w:hint="eastAsia" w:ascii="仿宋_GB2312" w:hAnsi="ˎ̥" w:eastAsia="仿宋_GB2312"/>
          <w:color w:val="auto"/>
          <w:sz w:val="32"/>
          <w:szCs w:val="32"/>
        </w:rPr>
        <w:t>支</w:t>
      </w:r>
      <w:r>
        <w:rPr>
          <w:rFonts w:hint="eastAsia" w:ascii="仿宋_GB2312" w:hAnsi="ˎ̥" w:eastAsia="仿宋_GB2312"/>
          <w:color w:val="auto"/>
          <w:sz w:val="32"/>
          <w:szCs w:val="32"/>
          <w:lang w:val="en-US" w:eastAsia="zh-CN"/>
        </w:rPr>
        <w:t>出增加4,662.95</w:t>
      </w:r>
      <w:r>
        <w:rPr>
          <w:rFonts w:hint="eastAsia" w:ascii="仿宋_GB2312" w:hAnsi="ˎ̥" w:eastAsia="仿宋_GB2312"/>
          <w:color w:val="auto"/>
          <w:sz w:val="32"/>
          <w:szCs w:val="32"/>
        </w:rPr>
        <w:t>万元，</w:t>
      </w:r>
      <w:r>
        <w:rPr>
          <w:rFonts w:hint="eastAsia" w:ascii="仿宋_GB2312" w:hAnsi="ˎ̥" w:eastAsia="仿宋_GB2312"/>
          <w:color w:val="auto"/>
          <w:sz w:val="32"/>
          <w:szCs w:val="32"/>
          <w:lang w:val="en-US" w:eastAsia="zh-CN"/>
        </w:rPr>
        <w:t>增长126.59</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增加</w:t>
      </w:r>
      <w:r>
        <w:rPr>
          <w:rFonts w:hint="eastAsia" w:ascii="仿宋_GB2312" w:hAnsi="ˎ̥" w:eastAsia="仿宋_GB2312"/>
          <w:color w:val="auto"/>
          <w:sz w:val="32"/>
          <w:szCs w:val="32"/>
        </w:rPr>
        <w:t>主要原因：</w:t>
      </w:r>
      <w:r>
        <w:rPr>
          <w:rFonts w:hint="eastAsia" w:ascii="方正仿宋简体" w:hAnsi="方正仿宋简体" w:eastAsia="方正仿宋简体" w:cs="方正仿宋简体"/>
          <w:sz w:val="32"/>
          <w:szCs w:val="32"/>
          <w:highlight w:val="none"/>
          <w:lang w:val="en-US" w:eastAsia="zh-CN"/>
        </w:rPr>
        <w:t>项目中</w:t>
      </w:r>
      <w:r>
        <w:rPr>
          <w:rFonts w:hint="eastAsia" w:ascii="仿宋_GB2312" w:hAnsi="ˎ̥" w:eastAsia="仿宋_GB2312"/>
          <w:color w:val="auto"/>
          <w:sz w:val="32"/>
          <w:szCs w:val="32"/>
          <w:highlight w:val="none"/>
          <w:lang w:val="en-US" w:eastAsia="zh-CN"/>
        </w:rPr>
        <w:t>增加了</w:t>
      </w:r>
      <w:r>
        <w:rPr>
          <w:rFonts w:hint="eastAsia" w:ascii="仿宋_GB2312" w:hAnsi="ˎ̥" w:eastAsia="仿宋_GB2312"/>
          <w:color w:val="auto"/>
          <w:sz w:val="32"/>
          <w:szCs w:val="32"/>
        </w:rPr>
        <w:t>高原特色产业用电补贴资金、高原炊具以旧换新经费、自治区中小企业发展专项资金、信息化高质量发展中长期规划、“十五五”规划编制重大课题研究经费。</w:t>
      </w:r>
      <w:r>
        <w:rPr>
          <w:rFonts w:hint="eastAsia" w:ascii="仿宋_GB2312" w:hAnsi="ˎ̥" w:eastAsia="仿宋_GB2312"/>
          <w:color w:val="auto"/>
          <w:sz w:val="32"/>
          <w:szCs w:val="32"/>
          <w:lang w:val="en-US" w:eastAsia="zh-CN"/>
        </w:rPr>
        <w:t>公用和人员</w:t>
      </w:r>
      <w:r>
        <w:rPr>
          <w:rFonts w:hint="eastAsia" w:ascii="仿宋_GB2312" w:hAnsi="ˎ̥" w:eastAsia="仿宋_GB2312"/>
          <w:color w:val="auto"/>
          <w:sz w:val="32"/>
          <w:szCs w:val="32"/>
        </w:rPr>
        <w:t>增加-一般办公设备购置费及</w:t>
      </w:r>
      <w:r>
        <w:rPr>
          <w:rFonts w:hint="eastAsia" w:ascii="仿宋_GB2312" w:hAnsi="ˎ̥" w:eastAsia="仿宋_GB2312"/>
          <w:color w:val="auto"/>
          <w:sz w:val="32"/>
          <w:szCs w:val="32"/>
          <w:lang w:val="en-US" w:eastAsia="zh-CN"/>
        </w:rPr>
        <w:t>人数有所增加（</w:t>
      </w:r>
      <w:r>
        <w:rPr>
          <w:rFonts w:hint="eastAsia" w:ascii="仿宋_GB2312" w:hAnsi="ˎ̥" w:eastAsia="仿宋_GB2312"/>
          <w:color w:val="auto"/>
          <w:sz w:val="32"/>
          <w:szCs w:val="32"/>
        </w:rPr>
        <w:t>2024年末29人中12月退休2名，实际27人，</w:t>
      </w: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增加至31人</w:t>
      </w:r>
      <w:r>
        <w:rPr>
          <w:rFonts w:hint="eastAsia" w:ascii="仿宋_GB2312" w:hAnsi="ˎ̥" w:eastAsia="仿宋_GB2312"/>
          <w:color w:val="auto"/>
          <w:sz w:val="32"/>
          <w:szCs w:val="32"/>
          <w:lang w:val="en-US" w:eastAsia="zh-CN"/>
        </w:rPr>
        <w:t>）、</w:t>
      </w:r>
      <w:r>
        <w:rPr>
          <w:rFonts w:hint="eastAsia" w:ascii="仿宋_GB2312" w:hAnsi="ˎ̥" w:eastAsia="仿宋_GB2312"/>
          <w:color w:val="auto"/>
          <w:sz w:val="32"/>
          <w:szCs w:val="32"/>
        </w:rPr>
        <w:t>增加一次探亲休假路费、体检费和取暖费</w:t>
      </w:r>
      <w:r>
        <w:rPr>
          <w:rFonts w:hint="eastAsia" w:ascii="仿宋_GB2312" w:hAnsi="ˎ̥" w:eastAsia="仿宋_GB2312"/>
          <w:color w:val="auto"/>
          <w:sz w:val="32"/>
          <w:szCs w:val="32"/>
          <w:lang w:val="en-US" w:eastAsia="zh-CN"/>
        </w:rPr>
        <w:t>进行了</w:t>
      </w:r>
      <w:r>
        <w:rPr>
          <w:rFonts w:hint="eastAsia" w:ascii="仿宋_GB2312" w:hAnsi="ˎ̥" w:eastAsia="仿宋_GB2312"/>
          <w:color w:val="auto"/>
          <w:sz w:val="32"/>
          <w:szCs w:val="32"/>
        </w:rPr>
        <w:t>提标</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财政拨款年初结转结余</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财政拨款年末结转结余</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17398_WPSOffice_Level2"/>
      <w:bookmarkStart w:id="78" w:name="_Toc21737_WPSOffice_Level2"/>
      <w:bookmarkStart w:id="79" w:name="_Toc23005_WPSOffice_Level2"/>
      <w:bookmarkStart w:id="80" w:name="_Toc13694_WPSOffice_Level2"/>
      <w:bookmarkStart w:id="81" w:name="_Toc9989_WPSOffice_Level2"/>
      <w:bookmarkStart w:id="82" w:name="_Toc19665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2025年</w:t>
      </w:r>
      <w:r>
        <w:rPr>
          <w:rFonts w:hint="eastAsia" w:ascii="仿宋_GB2312" w:hAnsi="ˎ̥" w:eastAsia="仿宋_GB2312"/>
          <w:sz w:val="32"/>
          <w:szCs w:val="32"/>
        </w:rPr>
        <w:t>度一般公共预算财政拨款支</w:t>
      </w:r>
      <w:r>
        <w:rPr>
          <w:rFonts w:hint="eastAsia" w:ascii="仿宋_GB2312" w:hAnsi="ˎ̥" w:eastAsia="仿宋_GB2312"/>
          <w:color w:val="auto"/>
          <w:sz w:val="32"/>
          <w:szCs w:val="32"/>
        </w:rPr>
        <w:t>出</w:t>
      </w:r>
      <w:r>
        <w:rPr>
          <w:rFonts w:hint="eastAsia" w:ascii="仿宋_GB2312" w:hAnsi="ˎ̥" w:eastAsia="仿宋_GB2312"/>
          <w:sz w:val="32"/>
          <w:szCs w:val="32"/>
        </w:rPr>
        <w:t>8272.65万</w:t>
      </w:r>
      <w:r>
        <w:rPr>
          <w:rFonts w:hint="eastAsia" w:ascii="仿宋_GB2312" w:hAnsi="ˎ̥" w:eastAsia="仿宋_GB2312"/>
          <w:color w:val="auto"/>
          <w:sz w:val="32"/>
          <w:szCs w:val="32"/>
        </w:rPr>
        <w:t>元，占本年支出合计的</w:t>
      </w:r>
      <w:r>
        <w:rPr>
          <w:rFonts w:hint="eastAsia" w:ascii="仿宋_GB2312" w:hAnsi="ˎ̥" w:eastAsia="仿宋_GB2312"/>
          <w:color w:val="auto"/>
          <w:sz w:val="32"/>
          <w:szCs w:val="32"/>
          <w:lang w:val="en-US" w:eastAsia="zh-CN"/>
        </w:rPr>
        <w:t>99.11</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年度相比，一般公共预算财政拨款支出</w:t>
      </w:r>
      <w:r>
        <w:rPr>
          <w:rFonts w:hint="eastAsia" w:ascii="仿宋_GB2312" w:hAnsi="ˎ̥" w:eastAsia="仿宋_GB2312"/>
          <w:color w:val="auto"/>
          <w:sz w:val="32"/>
          <w:szCs w:val="32"/>
          <w:lang w:val="en-US" w:eastAsia="zh-CN"/>
        </w:rPr>
        <w:t>增加</w:t>
      </w:r>
      <w:r>
        <w:rPr>
          <w:rFonts w:hint="eastAsia" w:ascii="仿宋_GB2312" w:hAnsi="ˎ̥" w:eastAsia="仿宋_GB2312"/>
          <w:color w:val="auto"/>
          <w:sz w:val="32"/>
          <w:szCs w:val="32"/>
        </w:rPr>
        <w:t>4,779.01万元，</w:t>
      </w:r>
      <w:r>
        <w:rPr>
          <w:rFonts w:hint="eastAsia" w:ascii="仿宋_GB2312" w:hAnsi="ˎ̥" w:eastAsia="仿宋_GB2312"/>
          <w:color w:val="auto"/>
          <w:sz w:val="32"/>
          <w:szCs w:val="32"/>
          <w:lang w:val="en-US" w:eastAsia="zh-CN"/>
        </w:rPr>
        <w:t>增长136.79%</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2025年增加高原特色产业用电补贴资金、自治区中小企业发展专项资金、信息化高质量发展中长期规划、“十五五”规划编制重大课题研究经费、增加一般办公设备购置费及人数</w:t>
      </w:r>
      <w:r>
        <w:rPr>
          <w:rFonts w:hint="eastAsia" w:ascii="仿宋_GB2312" w:hAnsi="ˎ̥" w:eastAsia="仿宋_GB2312"/>
          <w:color w:val="auto"/>
          <w:sz w:val="32"/>
          <w:szCs w:val="32"/>
          <w:lang w:val="en-US" w:eastAsia="zh-CN"/>
        </w:rPr>
        <w:t>增加、</w:t>
      </w:r>
      <w:r>
        <w:rPr>
          <w:rFonts w:hint="eastAsia" w:ascii="仿宋_GB2312" w:hAnsi="ˎ̥" w:eastAsia="仿宋_GB2312"/>
          <w:color w:val="auto"/>
          <w:sz w:val="32"/>
          <w:szCs w:val="32"/>
        </w:rPr>
        <w:t>增加一次探亲休假路费、体检费和取暖费提标</w:t>
      </w:r>
      <w:r>
        <w:rPr>
          <w:rFonts w:hint="eastAsia" w:ascii="仿宋_GB2312" w:hAnsi="ˎ̥" w:eastAsia="仿宋_GB2312"/>
          <w:color w:val="auto"/>
          <w:sz w:val="32"/>
          <w:szCs w:val="32"/>
          <w:lang w:val="en-US" w:eastAsia="zh-CN"/>
        </w:rPr>
        <w:t>致使支出有所增加。2025年一般公共预算财政拨款支出不含政府性基金53万元和非财政拨款资金20.94万元。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3" w:name="_Toc18793_WPSOffice_Level2"/>
      <w:bookmarkStart w:id="84" w:name="_Toc27767_WPSOffice_Level2"/>
      <w:bookmarkStart w:id="85" w:name="_Toc2711_WPSOffice_Level2"/>
      <w:bookmarkStart w:id="86" w:name="_Toc23864_WPSOffice_Level2"/>
      <w:bookmarkStart w:id="87" w:name="_Toc19075_WPSOffice_Level2"/>
      <w:bookmarkStart w:id="88" w:name="_Toc19535_WPSOffice_Level2"/>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度一般公共预算财政拨款支出</w:t>
      </w:r>
      <w:r>
        <w:rPr>
          <w:rFonts w:hint="eastAsia" w:ascii="仿宋_GB2312" w:hAnsi="ˎ̥" w:eastAsia="仿宋_GB2312"/>
          <w:sz w:val="32"/>
          <w:szCs w:val="32"/>
        </w:rPr>
        <w:t>8272.65</w:t>
      </w:r>
      <w:r>
        <w:rPr>
          <w:rFonts w:hint="eastAsia" w:ascii="仿宋_GB2312" w:hAnsi="ˎ̥" w:eastAsia="仿宋_GB2312"/>
          <w:color w:val="auto"/>
          <w:sz w:val="32"/>
          <w:szCs w:val="32"/>
        </w:rPr>
        <w:t>万元，主要用于以下方面</w:t>
      </w:r>
      <w:r>
        <w:rPr>
          <w:rFonts w:hint="eastAsia" w:ascii="仿宋_GB2312" w:hAnsi="ˎ̥" w:eastAsia="仿宋_GB2312"/>
          <w:color w:val="auto"/>
          <w:sz w:val="32"/>
          <w:szCs w:val="32"/>
          <w:highlight w:val="none"/>
        </w:rPr>
        <w:t>：</w:t>
      </w:r>
      <w:r>
        <w:rPr>
          <w:rFonts w:hint="eastAsia" w:ascii="仿宋_GB2312" w:hAnsi="ˎ̥" w:eastAsia="仿宋_GB2312"/>
          <w:b/>
          <w:color w:val="auto"/>
          <w:sz w:val="32"/>
          <w:szCs w:val="32"/>
          <w:highlight w:val="none"/>
        </w:rPr>
        <w:t>一般公</w:t>
      </w:r>
      <w:r>
        <w:rPr>
          <w:rFonts w:hint="eastAsia" w:ascii="仿宋_GB2312" w:hAnsi="ˎ̥" w:eastAsia="仿宋_GB2312"/>
          <w:b/>
          <w:bCs w:val="0"/>
          <w:color w:val="auto"/>
          <w:sz w:val="32"/>
          <w:szCs w:val="32"/>
          <w:highlight w:val="none"/>
        </w:rPr>
        <w:t>共服务支出</w:t>
      </w:r>
      <w:r>
        <w:rPr>
          <w:rFonts w:hint="eastAsia" w:ascii="仿宋_GB2312" w:hAnsi="ˎ̥" w:eastAsia="仿宋_GB2312"/>
          <w:color w:val="auto"/>
          <w:sz w:val="32"/>
          <w:szCs w:val="32"/>
          <w:highlight w:val="none"/>
          <w:lang w:val="en-US" w:eastAsia="zh-CN"/>
        </w:rPr>
        <w:t>20.58</w:t>
      </w:r>
      <w:r>
        <w:rPr>
          <w:rFonts w:hint="eastAsia" w:ascii="仿宋_GB2312" w:hAnsi="ˎ̥" w:eastAsia="仿宋_GB2312"/>
          <w:color w:val="auto"/>
          <w:sz w:val="32"/>
          <w:szCs w:val="32"/>
          <w:highlight w:val="none"/>
        </w:rPr>
        <w:t>万元，占</w:t>
      </w:r>
      <w:r>
        <w:rPr>
          <w:rFonts w:hint="eastAsia" w:ascii="仿宋_GB2312" w:hAnsi="ˎ̥" w:eastAsia="仿宋_GB2312"/>
          <w:color w:val="auto"/>
          <w:sz w:val="32"/>
          <w:szCs w:val="32"/>
          <w:highlight w:val="none"/>
          <w:lang w:val="en-US" w:eastAsia="zh-CN"/>
        </w:rPr>
        <w:t>0.25</w:t>
      </w:r>
      <w:r>
        <w:rPr>
          <w:rFonts w:hint="eastAsia" w:ascii="仿宋_GB2312" w:hAnsi="ˎ̥" w:eastAsia="仿宋_GB2312"/>
          <w:color w:val="auto"/>
          <w:sz w:val="32"/>
          <w:szCs w:val="32"/>
          <w:highlight w:val="none"/>
        </w:rPr>
        <w:t>%；</w:t>
      </w:r>
      <w:r>
        <w:rPr>
          <w:rFonts w:hint="eastAsia" w:ascii="仿宋_GB2312" w:hAnsi="ˎ̥" w:eastAsia="仿宋_GB2312"/>
          <w:b/>
          <w:color w:val="auto"/>
          <w:sz w:val="32"/>
          <w:szCs w:val="32"/>
          <w:highlight w:val="none"/>
        </w:rPr>
        <w:t>社会保障和就业</w:t>
      </w:r>
      <w:r>
        <w:rPr>
          <w:rFonts w:hint="eastAsia" w:ascii="仿宋_GB2312" w:hAnsi="ˎ̥" w:eastAsia="仿宋_GB2312"/>
          <w:b/>
          <w:bCs/>
          <w:color w:val="auto"/>
          <w:sz w:val="32"/>
          <w:szCs w:val="32"/>
          <w:highlight w:val="none"/>
        </w:rPr>
        <w:t>支出</w:t>
      </w:r>
      <w:r>
        <w:rPr>
          <w:rFonts w:hint="eastAsia" w:ascii="仿宋_GB2312" w:hAnsi="ˎ̥" w:eastAsia="仿宋_GB2312"/>
          <w:color w:val="auto"/>
          <w:sz w:val="32"/>
          <w:szCs w:val="32"/>
          <w:highlight w:val="none"/>
          <w:lang w:val="en-US" w:eastAsia="zh-CN"/>
        </w:rPr>
        <w:t>208.55</w:t>
      </w:r>
      <w:r>
        <w:rPr>
          <w:rFonts w:hint="eastAsia" w:ascii="仿宋_GB2312" w:hAnsi="ˎ̥" w:eastAsia="仿宋_GB2312"/>
          <w:color w:val="auto"/>
          <w:sz w:val="32"/>
          <w:szCs w:val="32"/>
          <w:highlight w:val="none"/>
        </w:rPr>
        <w:t>万元，占</w:t>
      </w:r>
      <w:r>
        <w:rPr>
          <w:rFonts w:hint="eastAsia" w:ascii="仿宋_GB2312" w:hAnsi="ˎ̥" w:eastAsia="仿宋_GB2312"/>
          <w:color w:val="auto"/>
          <w:sz w:val="32"/>
          <w:szCs w:val="32"/>
          <w:highlight w:val="none"/>
          <w:lang w:val="en-US" w:eastAsia="zh-CN"/>
        </w:rPr>
        <w:t>2.52</w:t>
      </w:r>
      <w:r>
        <w:rPr>
          <w:rFonts w:hint="eastAsia" w:ascii="仿宋_GB2312" w:hAnsi="ˎ̥" w:eastAsia="仿宋_GB2312"/>
          <w:color w:val="auto"/>
          <w:sz w:val="32"/>
          <w:szCs w:val="32"/>
          <w:highlight w:val="none"/>
        </w:rPr>
        <w:t>%；</w:t>
      </w:r>
      <w:r>
        <w:rPr>
          <w:rFonts w:hint="eastAsia" w:ascii="仿宋_GB2312" w:hAnsi="ˎ̥" w:eastAsia="仿宋_GB2312"/>
          <w:color w:val="auto"/>
          <w:sz w:val="32"/>
          <w:szCs w:val="32"/>
          <w:highlight w:val="none"/>
          <w:lang w:val="en-US" w:eastAsia="zh-CN"/>
        </w:rPr>
        <w:t xml:space="preserve"> </w:t>
      </w:r>
      <w:r>
        <w:rPr>
          <w:rFonts w:hint="eastAsia" w:ascii="仿宋_GB2312" w:hAnsi="ˎ̥" w:eastAsia="仿宋_GB2312"/>
          <w:b/>
          <w:bCs w:val="0"/>
          <w:color w:val="auto"/>
          <w:sz w:val="32"/>
          <w:szCs w:val="32"/>
          <w:highlight w:val="none"/>
          <w:lang w:val="en-US" w:eastAsia="zh-CN"/>
        </w:rPr>
        <w:t>卫生健康支出</w:t>
      </w:r>
      <w:r>
        <w:rPr>
          <w:rFonts w:hint="eastAsia" w:ascii="仿宋_GB2312" w:hAnsi="ˎ̥" w:eastAsia="仿宋_GB2312"/>
          <w:color w:val="auto"/>
          <w:sz w:val="32"/>
          <w:szCs w:val="32"/>
          <w:highlight w:val="none"/>
          <w:lang w:val="en-US" w:eastAsia="zh-CN"/>
        </w:rPr>
        <w:t>78.73万元，占0.95%；</w:t>
      </w:r>
      <w:r>
        <w:rPr>
          <w:rFonts w:hint="eastAsia" w:ascii="仿宋_GB2312" w:hAnsi="ˎ̥" w:eastAsia="仿宋_GB2312"/>
          <w:b/>
          <w:bCs w:val="0"/>
          <w:color w:val="auto"/>
          <w:sz w:val="32"/>
          <w:szCs w:val="32"/>
          <w:highlight w:val="none"/>
          <w:lang w:val="en-US" w:eastAsia="zh-CN"/>
        </w:rPr>
        <w:t>资源勘探工业信息等支出</w:t>
      </w:r>
      <w:r>
        <w:rPr>
          <w:rFonts w:hint="eastAsia" w:ascii="仿宋_GB2312" w:hAnsi="ˎ̥" w:eastAsia="仿宋_GB2312"/>
          <w:color w:val="auto"/>
          <w:sz w:val="32"/>
          <w:szCs w:val="32"/>
          <w:highlight w:val="none"/>
          <w:lang w:val="en-US" w:eastAsia="zh-CN"/>
        </w:rPr>
        <w:t>7876.10万元，占95.21%；</w:t>
      </w:r>
      <w:r>
        <w:rPr>
          <w:rFonts w:hint="eastAsia" w:ascii="仿宋_GB2312" w:hAnsi="ˎ̥" w:eastAsia="仿宋_GB2312"/>
          <w:b/>
          <w:bCs/>
          <w:color w:val="auto"/>
          <w:sz w:val="32"/>
          <w:szCs w:val="32"/>
          <w:highlight w:val="none"/>
        </w:rPr>
        <w:t>住房保障支出</w:t>
      </w:r>
      <w:r>
        <w:rPr>
          <w:rFonts w:hint="eastAsia" w:ascii="仿宋_GB2312" w:hAnsi="ˎ̥" w:eastAsia="仿宋_GB2312"/>
          <w:b w:val="0"/>
          <w:bCs w:val="0"/>
          <w:color w:val="auto"/>
          <w:sz w:val="32"/>
          <w:szCs w:val="32"/>
          <w:highlight w:val="none"/>
          <w:lang w:val="en-US" w:eastAsia="zh-CN"/>
        </w:rPr>
        <w:t>88.69</w:t>
      </w:r>
      <w:r>
        <w:rPr>
          <w:rFonts w:hint="eastAsia" w:ascii="仿宋_GB2312" w:hAnsi="ˎ̥" w:eastAsia="仿宋_GB2312"/>
          <w:color w:val="auto"/>
          <w:sz w:val="32"/>
          <w:szCs w:val="32"/>
          <w:highlight w:val="none"/>
        </w:rPr>
        <w:t>万元，占</w:t>
      </w:r>
      <w:r>
        <w:rPr>
          <w:rFonts w:hint="eastAsia" w:ascii="仿宋_GB2312" w:hAnsi="ˎ̥" w:eastAsia="仿宋_GB2312"/>
          <w:color w:val="auto"/>
          <w:sz w:val="32"/>
          <w:szCs w:val="32"/>
          <w:highlight w:val="none"/>
          <w:lang w:val="en-US" w:eastAsia="zh-CN"/>
        </w:rPr>
        <w:t>1.07</w:t>
      </w:r>
      <w:r>
        <w:rPr>
          <w:rFonts w:hint="eastAsia" w:ascii="仿宋_GB2312" w:hAnsi="ˎ̥" w:eastAsia="仿宋_GB2312"/>
          <w:color w:val="auto"/>
          <w:sz w:val="32"/>
          <w:szCs w:val="32"/>
          <w:highlight w:val="none"/>
        </w:rPr>
        <w:t>%</w:t>
      </w:r>
      <w:r>
        <w:rPr>
          <w:rFonts w:hint="eastAsia" w:ascii="仿宋_GB2312" w:hAnsi="ˎ̥"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5136_WPSOffice_Level2"/>
      <w:bookmarkStart w:id="90" w:name="_Toc21701_WPSOffice_Level2"/>
      <w:bookmarkStart w:id="91" w:name="_Toc22318_WPSOffice_Level2"/>
      <w:bookmarkStart w:id="92" w:name="_Toc29364_WPSOffice_Level2"/>
      <w:bookmarkStart w:id="93" w:name="_Toc15415_WPSOffice_Level2"/>
      <w:bookmarkStart w:id="94" w:name="_Toc9502_WPSOffice_Level2"/>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sz w:val="32"/>
          <w:szCs w:val="32"/>
          <w:lang w:val="en-US" w:eastAsia="zh-CN"/>
        </w:rPr>
        <w:t>2025年</w:t>
      </w:r>
      <w:r>
        <w:rPr>
          <w:rFonts w:hint="eastAsia" w:ascii="仿宋_GB2312" w:hAnsi="ˎ̥" w:eastAsia="仿宋_GB2312"/>
          <w:color w:val="auto"/>
          <w:sz w:val="32"/>
          <w:szCs w:val="32"/>
        </w:rPr>
        <w:t>度一般公共预算财政拨款支出年初预算为</w:t>
      </w:r>
      <w:r>
        <w:rPr>
          <w:rFonts w:hint="eastAsia" w:ascii="仿宋_GB2312" w:hAnsi="ˎ̥" w:eastAsia="仿宋_GB2312"/>
          <w:sz w:val="32"/>
          <w:szCs w:val="32"/>
        </w:rPr>
        <w:t>8272.65</w:t>
      </w:r>
      <w:r>
        <w:rPr>
          <w:rFonts w:hint="eastAsia" w:ascii="仿宋_GB2312" w:hAnsi="ˎ̥" w:eastAsia="仿宋_GB2312"/>
          <w:color w:val="auto"/>
          <w:sz w:val="32"/>
          <w:szCs w:val="32"/>
        </w:rPr>
        <w:t>万元，支出决算为</w:t>
      </w:r>
      <w:r>
        <w:rPr>
          <w:rFonts w:hint="eastAsia" w:ascii="仿宋_GB2312" w:hAnsi="ˎ̥" w:eastAsia="仿宋_GB2312"/>
          <w:sz w:val="32"/>
          <w:szCs w:val="32"/>
        </w:rPr>
        <w:t>8272.65</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%。其中：</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b/>
          <w:color w:val="auto"/>
          <w:sz w:val="32"/>
          <w:szCs w:val="32"/>
        </w:rPr>
      </w:pPr>
      <w:r>
        <w:rPr>
          <w:rFonts w:hint="eastAsia" w:ascii="仿宋_GB2312" w:hAnsi="ˎ̥" w:eastAsia="仿宋_GB2312"/>
          <w:b/>
          <w:color w:val="auto"/>
          <w:sz w:val="32"/>
          <w:szCs w:val="32"/>
        </w:rPr>
        <w:t>一般公共服务（类）人大事务（款）行政运行（项）。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color w:val="auto"/>
          <w:sz w:val="32"/>
          <w:szCs w:val="32"/>
        </w:rPr>
        <w:t>年初预算为3,619.78万元，支出决算为8,346.59万元，完成年初预算的</w:t>
      </w:r>
      <w:r>
        <w:rPr>
          <w:rFonts w:hint="eastAsia" w:ascii="仿宋_GB2312" w:hAnsi="ˎ̥" w:eastAsia="仿宋_GB2312"/>
          <w:color w:val="auto"/>
          <w:sz w:val="32"/>
          <w:szCs w:val="32"/>
          <w:lang w:val="en-US" w:eastAsia="zh-CN"/>
        </w:rPr>
        <w:t>230.58</w:t>
      </w:r>
      <w:r>
        <w:rPr>
          <w:rFonts w:hint="eastAsia" w:ascii="仿宋_GB2312" w:hAnsi="ˎ̥" w:eastAsia="仿宋_GB2312"/>
          <w:color w:val="auto"/>
          <w:sz w:val="32"/>
          <w:szCs w:val="32"/>
        </w:rPr>
        <w:t>%。决算数大于预算数的主要原因：</w:t>
      </w:r>
      <w:r>
        <w:rPr>
          <w:rFonts w:hint="eastAsia" w:ascii="仿宋_GB2312" w:hAnsi="ˎ̥" w:eastAsia="仿宋_GB2312"/>
          <w:color w:val="auto"/>
          <w:sz w:val="32"/>
          <w:szCs w:val="32"/>
          <w:lang w:val="en-US" w:eastAsia="zh-CN"/>
        </w:rPr>
        <w:t>追加了</w:t>
      </w:r>
      <w:r>
        <w:rPr>
          <w:rFonts w:hint="eastAsia" w:ascii="仿宋_GB2312" w:hAnsi="ˎ̥" w:eastAsia="仿宋_GB2312"/>
          <w:color w:val="auto"/>
          <w:sz w:val="32"/>
          <w:szCs w:val="32"/>
        </w:rPr>
        <w:t>高原特色产业用电补贴资金</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高原炊具以旧换新经费</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自治区中小企业发展专项资金</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信息化高质量发展中长期规划</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“十五五”规划编制重大课题研究经费</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增加</w:t>
      </w:r>
      <w:r>
        <w:rPr>
          <w:rFonts w:hint="eastAsia" w:ascii="仿宋_GB2312" w:hAnsi="ˎ̥" w:eastAsia="仿宋_GB2312"/>
          <w:color w:val="auto"/>
          <w:sz w:val="32"/>
          <w:szCs w:val="32"/>
        </w:rPr>
        <w:t>一般办公设备购置费及人数</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探亲休假路费</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体检费和取暖费提标</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度财政拨款基本支出</w:t>
      </w:r>
      <w:r>
        <w:rPr>
          <w:rFonts w:hint="eastAsia" w:ascii="仿宋_GB2312" w:hAnsi="ˎ̥" w:eastAsia="仿宋_GB2312"/>
          <w:color w:val="auto"/>
          <w:sz w:val="32"/>
          <w:szCs w:val="32"/>
          <w:lang w:val="en-US" w:eastAsia="zh-CN"/>
        </w:rPr>
        <w:t>1442.42</w:t>
      </w:r>
      <w:r>
        <w:rPr>
          <w:rFonts w:hint="eastAsia" w:ascii="仿宋_GB2312" w:hAnsi="ˎ̥" w:eastAsia="仿宋_GB2312"/>
          <w:color w:val="auto"/>
          <w:sz w:val="32"/>
          <w:szCs w:val="32"/>
        </w:rPr>
        <w:t>万元，其中：人员经费1,349.09万元，主要包括：基本工资、津贴补贴、奖金、伙食补助费、机关事业单位基本养老保险缴费、职业年金缴费、职工基本医疗保险缴费、公务员医疗补助缴费、其他社会保障缴费、住房公积金、医疗费、其他工资福利支出</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对个人和家庭的补助中的离休费、生活补助。公用经费</w:t>
      </w:r>
      <w:r>
        <w:rPr>
          <w:rFonts w:hint="eastAsia" w:ascii="仿宋_GB2312" w:hAnsi="ˎ̥" w:eastAsia="仿宋_GB2312"/>
          <w:color w:val="auto"/>
          <w:sz w:val="32"/>
          <w:szCs w:val="32"/>
          <w:lang w:val="en-US" w:eastAsia="zh-CN"/>
        </w:rPr>
        <w:t>93.33</w:t>
      </w:r>
      <w:r>
        <w:rPr>
          <w:rFonts w:hint="eastAsia" w:ascii="仿宋_GB2312" w:hAnsi="ˎ̥" w:eastAsia="仿宋_GB2312"/>
          <w:sz w:val="32"/>
          <w:szCs w:val="32"/>
        </w:rPr>
        <w:t>万元，主要包括：商品和服务支出中的办公费、印刷费、</w:t>
      </w:r>
      <w:r>
        <w:rPr>
          <w:rFonts w:hint="eastAsia" w:ascii="仿宋_GB2312" w:hAnsi="ˎ̥" w:eastAsia="仿宋_GB2312"/>
          <w:sz w:val="32"/>
          <w:szCs w:val="32"/>
          <w:lang w:val="en-US" w:eastAsia="zh-CN"/>
        </w:rPr>
        <w:t>委托业务费</w:t>
      </w:r>
      <w:r>
        <w:rPr>
          <w:rFonts w:hint="eastAsia" w:ascii="仿宋_GB2312" w:hAnsi="ˎ̥" w:eastAsia="仿宋_GB2312"/>
          <w:sz w:val="32"/>
          <w:szCs w:val="32"/>
        </w:rPr>
        <w:t>、水费、电费、邮电费、</w:t>
      </w:r>
      <w:r>
        <w:rPr>
          <w:rFonts w:hint="eastAsia" w:ascii="仿宋_GB2312" w:hAnsi="ˎ̥" w:eastAsia="仿宋_GB2312"/>
          <w:sz w:val="32"/>
          <w:szCs w:val="32"/>
          <w:lang w:val="en-US" w:eastAsia="zh-CN"/>
        </w:rPr>
        <w:t>劳务费</w:t>
      </w:r>
      <w:r>
        <w:rPr>
          <w:rFonts w:hint="eastAsia" w:ascii="仿宋_GB2312" w:hAnsi="ˎ̥" w:eastAsia="仿宋_GB2312"/>
          <w:sz w:val="32"/>
          <w:szCs w:val="32"/>
        </w:rPr>
        <w:t>、差旅费、维修（护）费、培训费、公务接待费、工会经费、公务用车运行维护费、其他商品和服务支出</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办公设备购置</w:t>
      </w:r>
      <w:r>
        <w:rPr>
          <w:rFonts w:hint="eastAsia" w:ascii="仿宋_GB2312" w:hAnsi="ˎ̥" w:eastAsia="仿宋_GB2312"/>
          <w:sz w:val="32"/>
          <w:szCs w:val="32"/>
          <w:lang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度政府性基金预算财政拨款支出</w:t>
      </w:r>
      <w:r>
        <w:rPr>
          <w:rFonts w:hint="eastAsia" w:ascii="仿宋_GB2312" w:hAnsi="ˎ̥" w:eastAsia="仿宋_GB2312"/>
          <w:color w:val="auto"/>
          <w:sz w:val="32"/>
          <w:szCs w:val="32"/>
          <w:lang w:val="en-US" w:eastAsia="zh-CN"/>
        </w:rPr>
        <w:t>53.00</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0.63</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年度相比，政府性基金预算财政拨款支出</w:t>
      </w:r>
      <w:r>
        <w:rPr>
          <w:rFonts w:hint="eastAsia" w:ascii="仿宋_GB2312" w:hAnsi="ˎ̥" w:eastAsia="仿宋_GB2312"/>
          <w:color w:val="auto"/>
          <w:sz w:val="32"/>
          <w:szCs w:val="32"/>
          <w:lang w:val="en-US" w:eastAsia="zh-CN"/>
        </w:rPr>
        <w:t>减少137</w:t>
      </w:r>
      <w:r>
        <w:rPr>
          <w:rFonts w:hint="eastAsia" w:ascii="仿宋_GB2312" w:hAnsi="ˎ̥" w:eastAsia="仿宋_GB2312"/>
          <w:color w:val="auto"/>
          <w:sz w:val="32"/>
          <w:szCs w:val="32"/>
        </w:rPr>
        <w:t>万元%，主要原因是</w:t>
      </w:r>
      <w:r>
        <w:rPr>
          <w:rFonts w:hint="eastAsia" w:ascii="仿宋_GB2312" w:hAnsi="ˎ̥" w:eastAsia="仿宋_GB2312"/>
          <w:color w:val="auto"/>
          <w:sz w:val="32"/>
          <w:szCs w:val="32"/>
          <w:lang w:val="en-US" w:eastAsia="zh-CN"/>
        </w:rPr>
        <w:t>2025年高原炊具以旧换新经费需求下降。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sz w:val="32"/>
          <w:szCs w:val="32"/>
          <w:lang w:val="en-US" w:eastAsia="zh-CN"/>
        </w:rPr>
        <w:t>2025年</w:t>
      </w:r>
      <w:r>
        <w:rPr>
          <w:rFonts w:hint="eastAsia" w:ascii="仿宋_GB2312" w:hAnsi="ˎ̥" w:eastAsia="仿宋_GB2312"/>
          <w:color w:val="auto"/>
          <w:sz w:val="32"/>
          <w:szCs w:val="32"/>
        </w:rPr>
        <w:t>度政府性基金预算财政拨款支出</w:t>
      </w:r>
      <w:r>
        <w:rPr>
          <w:rFonts w:hint="eastAsia" w:ascii="仿宋_GB2312" w:hAnsi="ˎ̥" w:eastAsia="仿宋_GB2312"/>
          <w:color w:val="auto"/>
          <w:sz w:val="32"/>
          <w:szCs w:val="32"/>
          <w:lang w:val="en-US" w:eastAsia="zh-CN"/>
        </w:rPr>
        <w:t>53.00</w:t>
      </w:r>
      <w:r>
        <w:rPr>
          <w:rFonts w:hint="eastAsia" w:ascii="仿宋_GB2312" w:hAnsi="ˎ̥" w:eastAsia="仿宋_GB2312"/>
          <w:color w:val="auto"/>
          <w:sz w:val="32"/>
          <w:szCs w:val="32"/>
        </w:rPr>
        <w:t>万元，主要用于以下方面：</w:t>
      </w:r>
      <w:r>
        <w:rPr>
          <w:rFonts w:hint="eastAsia" w:ascii="仿宋_GB2312" w:hAnsi="ˎ̥" w:eastAsia="仿宋_GB2312"/>
          <w:color w:val="auto"/>
          <w:sz w:val="32"/>
          <w:szCs w:val="32"/>
          <w:lang w:val="en-US" w:eastAsia="zh-CN"/>
        </w:rPr>
        <w:t>高原炊具以旧换新经费</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53.00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sz w:val="32"/>
          <w:szCs w:val="32"/>
        </w:rPr>
        <w:t>（三）</w:t>
      </w:r>
      <w:r>
        <w:rPr>
          <w:rFonts w:hint="eastAsia" w:ascii="楷体" w:hAnsi="楷体" w:eastAsia="楷体" w:cs="楷体"/>
          <w:color w:val="auto"/>
          <w:sz w:val="32"/>
          <w:szCs w:val="32"/>
        </w:rPr>
        <w:t>政府性基金预算财政拨款支出决算具体情况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度政府性基金预算财政拨款支出年初预算为</w:t>
      </w:r>
      <w:r>
        <w:rPr>
          <w:rFonts w:hint="eastAsia" w:ascii="仿宋_GB2312" w:hAnsi="ˎ̥" w:eastAsia="仿宋_GB2312"/>
          <w:color w:val="auto"/>
          <w:sz w:val="32"/>
          <w:szCs w:val="32"/>
          <w:lang w:val="en-US" w:eastAsia="zh-CN"/>
        </w:rPr>
        <w:t>53.00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53.00</w:t>
      </w:r>
      <w:r>
        <w:rPr>
          <w:rFonts w:hint="eastAsia" w:ascii="仿宋_GB2312" w:hAnsi="ˎ̥" w:eastAsia="仿宋_GB2312"/>
          <w:color w:val="auto"/>
          <w:sz w:val="32"/>
          <w:szCs w:val="32"/>
        </w:rPr>
        <w:t>万元。</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lang w:val="en-US" w:eastAsia="zh-CN"/>
        </w:rPr>
        <w:t>我局2025年</w:t>
      </w:r>
      <w:r>
        <w:rPr>
          <w:rFonts w:hint="eastAsia" w:ascii="仿宋_GB2312" w:hAnsi="ˎ̥" w:eastAsia="仿宋_GB2312"/>
          <w:sz w:val="32"/>
          <w:szCs w:val="32"/>
        </w:rPr>
        <w:t>度国</w:t>
      </w:r>
      <w:r>
        <w:rPr>
          <w:rFonts w:hint="eastAsia" w:ascii="仿宋_GB2312" w:hAnsi="ˎ̥" w:eastAsia="仿宋_GB2312"/>
          <w:sz w:val="32"/>
          <w:szCs w:val="32"/>
          <w:lang w:val="en-US" w:eastAsia="zh-CN"/>
        </w:rPr>
        <w:t>没</w:t>
      </w:r>
      <w:r>
        <w:rPr>
          <w:rFonts w:hint="eastAsia" w:ascii="仿宋_GB2312" w:hAnsi="ˎ̥" w:eastAsia="仿宋_GB2312"/>
          <w:sz w:val="32"/>
          <w:szCs w:val="32"/>
        </w:rPr>
        <w:t>有资本经营预算财政拨款支出</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rPr>
        <w:t xml:space="preserve">    </w:t>
      </w: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度财政拨款“三公”经费支出预算为</w:t>
      </w:r>
      <w:r>
        <w:rPr>
          <w:rFonts w:hint="eastAsia" w:ascii="仿宋_GB2312" w:hAnsi="ˎ̥" w:eastAsia="仿宋_GB2312"/>
          <w:color w:val="auto"/>
          <w:sz w:val="32"/>
          <w:szCs w:val="32"/>
          <w:lang w:val="en-US" w:eastAsia="zh-CN"/>
        </w:rPr>
        <w:t>23.21</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23.21</w:t>
      </w:r>
      <w:r>
        <w:rPr>
          <w:rFonts w:hint="eastAsia" w:ascii="仿宋_GB2312" w:hAnsi="ˎ̥" w:eastAsia="仿宋_GB2312"/>
          <w:color w:val="auto"/>
          <w:sz w:val="32"/>
          <w:szCs w:val="32"/>
        </w:rPr>
        <w:t>万元，完成预算的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ascii="仿宋_GB2312" w:hAnsi="ˎ̥" w:eastAsia="仿宋_GB2312"/>
          <w:color w:val="auto"/>
          <w:sz w:val="32"/>
          <w:szCs w:val="32"/>
        </w:rPr>
        <w:t>与</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w:t>
      </w:r>
      <w:r>
        <w:rPr>
          <w:rFonts w:ascii="仿宋_GB2312" w:hAnsi="ˎ̥" w:eastAsia="仿宋_GB2312"/>
          <w:color w:val="auto"/>
          <w:sz w:val="32"/>
          <w:szCs w:val="32"/>
        </w:rPr>
        <w:t>相比，</w:t>
      </w:r>
      <w:r>
        <w:rPr>
          <w:rFonts w:hint="eastAsia" w:ascii="仿宋_GB2312" w:hAnsi="ˎ̥" w:eastAsia="仿宋_GB2312"/>
          <w:color w:val="auto"/>
          <w:sz w:val="32"/>
          <w:szCs w:val="32"/>
        </w:rPr>
        <w:t>“三公”经费支出</w:t>
      </w:r>
      <w:r>
        <w:rPr>
          <w:rFonts w:hint="eastAsia" w:ascii="仿宋_GB2312" w:hAnsi="ˎ̥" w:eastAsia="仿宋_GB2312"/>
          <w:color w:val="auto"/>
          <w:sz w:val="32"/>
          <w:szCs w:val="32"/>
          <w:lang w:val="en-US" w:eastAsia="zh-CN"/>
        </w:rPr>
        <w:t>减少1.50</w:t>
      </w:r>
      <w:r>
        <w:rPr>
          <w:rFonts w:hint="eastAsia" w:ascii="仿宋_GB2312" w:hAnsi="ˎ̥" w:eastAsia="仿宋_GB2312"/>
          <w:color w:val="auto"/>
          <w:sz w:val="32"/>
          <w:szCs w:val="32"/>
        </w:rPr>
        <w:t>万元</w:t>
      </w:r>
      <w:r>
        <w:rPr>
          <w:rFonts w:ascii="仿宋_GB2312" w:hAnsi="ˎ̥" w:eastAsia="仿宋_GB2312"/>
          <w:color w:val="auto"/>
          <w:sz w:val="32"/>
          <w:szCs w:val="32"/>
        </w:rPr>
        <w:t>，</w:t>
      </w:r>
      <w:r>
        <w:rPr>
          <w:rFonts w:hint="eastAsia" w:ascii="仿宋_GB2312" w:hAnsi="ˎ̥" w:eastAsia="仿宋_GB2312"/>
          <w:color w:val="auto"/>
          <w:sz w:val="32"/>
          <w:szCs w:val="32"/>
          <w:lang w:val="en-US" w:eastAsia="zh-CN"/>
        </w:rPr>
        <w:t>降低6.09</w:t>
      </w:r>
      <w:r>
        <w:rPr>
          <w:rFonts w:hint="eastAsia" w:ascii="仿宋_GB2312" w:hAnsi="ˎ̥" w:eastAsia="仿宋_GB2312"/>
          <w:color w:val="auto"/>
          <w:sz w:val="32"/>
          <w:szCs w:val="32"/>
        </w:rPr>
        <w:t>%，</w:t>
      </w:r>
      <w:r>
        <w:rPr>
          <w:rFonts w:ascii="仿宋_GB2312" w:hAnsi="ˎ̥" w:eastAsia="仿宋_GB2312"/>
          <w:color w:val="auto"/>
          <w:sz w:val="32"/>
          <w:szCs w:val="32"/>
        </w:rPr>
        <w:t>主要原因</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一</w:t>
      </w:r>
      <w:r>
        <w:rPr>
          <w:rFonts w:ascii="仿宋_GB2312" w:hAnsi="ˎ̥" w:eastAsia="仿宋_GB2312"/>
          <w:color w:val="auto"/>
          <w:sz w:val="32"/>
          <w:szCs w:val="32"/>
        </w:rPr>
        <w:t>是</w:t>
      </w:r>
      <w:r>
        <w:rPr>
          <w:rFonts w:hint="eastAsia" w:ascii="仿宋_GB2312" w:hAnsi="ˎ̥" w:eastAsia="仿宋_GB2312"/>
          <w:color w:val="auto"/>
          <w:sz w:val="32"/>
          <w:szCs w:val="32"/>
          <w:lang w:val="en-US" w:eastAsia="zh-CN"/>
        </w:rPr>
        <w:t>减少了车辆维修费；二是减少接待次数及人数。</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2025年</w:t>
      </w:r>
      <w:r>
        <w:rPr>
          <w:rFonts w:hint="eastAsia" w:ascii="仿宋_GB2312" w:hAnsi="ˎ̥" w:eastAsia="仿宋_GB2312"/>
          <w:color w:val="auto"/>
          <w:sz w:val="32"/>
          <w:szCs w:val="32"/>
        </w:rPr>
        <w:t>度财政拨款“三公”经费支出决算中，因公出国（境）费支出决算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万元；公务用车购置及运行维护费支出决算</w:t>
      </w:r>
      <w:r>
        <w:rPr>
          <w:rFonts w:hint="eastAsia" w:ascii="仿宋_GB2312" w:hAnsi="ˎ̥" w:eastAsia="仿宋_GB2312"/>
          <w:color w:val="auto"/>
          <w:sz w:val="32"/>
          <w:szCs w:val="32"/>
          <w:lang w:val="en-US" w:eastAsia="zh-CN"/>
        </w:rPr>
        <w:t>23.00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99.10</w:t>
      </w:r>
      <w:r>
        <w:rPr>
          <w:rFonts w:hint="eastAsia" w:ascii="仿宋_GB2312" w:hAnsi="ˎ̥" w:eastAsia="仿宋_GB2312"/>
          <w:color w:val="auto"/>
          <w:sz w:val="32"/>
          <w:szCs w:val="32"/>
        </w:rPr>
        <w:t>%；公务接待费支出决算</w:t>
      </w:r>
      <w:r>
        <w:rPr>
          <w:rFonts w:hint="eastAsia" w:ascii="仿宋_GB2312" w:hAnsi="ˎ̥" w:eastAsia="仿宋_GB2312"/>
          <w:color w:val="auto"/>
          <w:sz w:val="32"/>
          <w:szCs w:val="32"/>
          <w:lang w:val="en-US" w:eastAsia="zh-CN"/>
        </w:rPr>
        <w:t>0.21</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0.90</w:t>
      </w:r>
      <w:r>
        <w:rPr>
          <w:rFonts w:hint="eastAsia" w:ascii="仿宋_GB2312" w:hAnsi="ˎ̥" w:eastAsia="仿宋_GB2312"/>
          <w:color w:val="auto"/>
          <w:sz w:val="32"/>
          <w:szCs w:val="32"/>
        </w:rPr>
        <w:t>%。具体情况如下：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val="0"/>
          <w:bCs/>
          <w:color w:val="auto"/>
          <w:sz w:val="32"/>
          <w:szCs w:val="32"/>
        </w:rPr>
      </w:pPr>
      <w:r>
        <w:rPr>
          <w:rFonts w:hint="eastAsia" w:ascii="仿宋_GB2312" w:hAnsi="ˎ̥" w:eastAsia="仿宋_GB2312"/>
          <w:b w:val="0"/>
          <w:bCs/>
          <w:color w:val="auto"/>
          <w:sz w:val="32"/>
          <w:szCs w:val="32"/>
        </w:rPr>
        <w:t>1.因公出国（境）费支出</w:t>
      </w:r>
      <w:r>
        <w:rPr>
          <w:rFonts w:hint="eastAsia" w:ascii="仿宋_GB2312" w:hAnsi="ˎ̥" w:eastAsia="仿宋_GB2312"/>
          <w:b w:val="0"/>
          <w:bCs/>
          <w:color w:val="auto"/>
          <w:sz w:val="32"/>
          <w:szCs w:val="32"/>
          <w:lang w:val="en-US" w:eastAsia="zh-CN"/>
        </w:rPr>
        <w:t>0</w:t>
      </w:r>
      <w:r>
        <w:rPr>
          <w:rFonts w:hint="eastAsia" w:ascii="仿宋_GB2312" w:hAnsi="ˎ̥" w:eastAsia="仿宋_GB2312"/>
          <w:b w:val="0"/>
          <w:bCs/>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b w:val="0"/>
          <w:bCs/>
          <w:color w:val="auto"/>
          <w:sz w:val="32"/>
          <w:szCs w:val="32"/>
        </w:rPr>
      </w:pPr>
      <w:r>
        <w:rPr>
          <w:rFonts w:hint="eastAsia" w:ascii="仿宋_GB2312" w:hAnsi="ˎ̥" w:eastAsia="仿宋_GB2312"/>
          <w:b w:val="0"/>
          <w:bCs/>
          <w:color w:val="auto"/>
          <w:sz w:val="32"/>
          <w:szCs w:val="32"/>
        </w:rPr>
        <w:t xml:space="preserve">    2.公务用车购置及运行维护费支出</w:t>
      </w:r>
      <w:r>
        <w:rPr>
          <w:rFonts w:hint="default" w:ascii="仿宋_GB2312" w:hAnsi="ˎ̥" w:eastAsia="仿宋_GB2312"/>
          <w:b w:val="0"/>
          <w:bCs/>
          <w:color w:val="auto"/>
          <w:sz w:val="32"/>
          <w:szCs w:val="32"/>
          <w:lang w:val="en-US"/>
        </w:rPr>
        <w:t>2</w:t>
      </w:r>
      <w:r>
        <w:rPr>
          <w:rFonts w:hint="eastAsia" w:ascii="仿宋_GB2312" w:hAnsi="ˎ̥" w:eastAsia="仿宋_GB2312"/>
          <w:b w:val="0"/>
          <w:bCs/>
          <w:color w:val="auto"/>
          <w:sz w:val="32"/>
          <w:szCs w:val="32"/>
          <w:lang w:val="en-US" w:eastAsia="zh-CN"/>
        </w:rPr>
        <w:t>3.00</w:t>
      </w:r>
      <w:r>
        <w:rPr>
          <w:rFonts w:hint="eastAsia" w:ascii="仿宋_GB2312" w:hAnsi="ˎ̥" w:eastAsia="仿宋_GB2312"/>
          <w:b w:val="0"/>
          <w:bCs/>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val="0"/>
          <w:bCs/>
          <w:color w:val="auto"/>
          <w:sz w:val="32"/>
          <w:szCs w:val="32"/>
        </w:rPr>
      </w:pPr>
      <w:r>
        <w:rPr>
          <w:rFonts w:hint="eastAsia" w:ascii="仿宋_GB2312" w:hAnsi="ˎ̥" w:eastAsia="仿宋_GB2312"/>
          <w:b w:val="0"/>
          <w:bCs/>
          <w:color w:val="auto"/>
          <w:sz w:val="32"/>
          <w:szCs w:val="32"/>
        </w:rPr>
        <w:t>公务用车运行维护费支出</w:t>
      </w:r>
      <w:r>
        <w:rPr>
          <w:rFonts w:hint="eastAsia" w:ascii="仿宋_GB2312" w:hAnsi="ˎ̥" w:eastAsia="仿宋_GB2312"/>
          <w:b w:val="0"/>
          <w:bCs/>
          <w:color w:val="auto"/>
          <w:sz w:val="32"/>
          <w:szCs w:val="32"/>
          <w:lang w:val="en-US" w:eastAsia="zh-CN"/>
        </w:rPr>
        <w:t>23</w:t>
      </w:r>
      <w:r>
        <w:rPr>
          <w:rFonts w:hint="default" w:ascii="仿宋_GB2312" w:hAnsi="ˎ̥" w:eastAsia="仿宋_GB2312"/>
          <w:b w:val="0"/>
          <w:bCs/>
          <w:color w:val="auto"/>
          <w:sz w:val="32"/>
          <w:szCs w:val="32"/>
          <w:lang w:val="en-US"/>
        </w:rPr>
        <w:t>.00</w:t>
      </w:r>
      <w:r>
        <w:rPr>
          <w:rFonts w:hint="eastAsia" w:ascii="仿宋_GB2312" w:hAnsi="ˎ̥" w:eastAsia="仿宋_GB2312"/>
          <w:b w:val="0"/>
          <w:bCs/>
          <w:color w:val="auto"/>
          <w:sz w:val="32"/>
          <w:szCs w:val="32"/>
        </w:rPr>
        <w:t>万元，主要用于</w:t>
      </w:r>
      <w:r>
        <w:rPr>
          <w:rFonts w:hint="eastAsia" w:ascii="仿宋_GB2312" w:hAnsi="ˎ̥" w:eastAsia="仿宋_GB2312"/>
          <w:b w:val="0"/>
          <w:bCs/>
          <w:color w:val="auto"/>
          <w:sz w:val="32"/>
          <w:szCs w:val="32"/>
          <w:lang w:val="en-US" w:eastAsia="zh-CN"/>
        </w:rPr>
        <w:t>购买车辆保险、检测费、油料费、车辆维修费</w:t>
      </w:r>
      <w:r>
        <w:rPr>
          <w:rFonts w:hint="eastAsia" w:ascii="仿宋_GB2312" w:hAnsi="ˎ̥" w:eastAsia="仿宋_GB2312"/>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val="0"/>
          <w:bCs/>
          <w:color w:val="auto"/>
          <w:sz w:val="32"/>
          <w:szCs w:val="32"/>
        </w:rPr>
      </w:pPr>
      <w:r>
        <w:rPr>
          <w:rFonts w:hint="eastAsia" w:ascii="仿宋_GB2312" w:hAnsi="ˎ̥" w:eastAsia="仿宋_GB2312"/>
          <w:b w:val="0"/>
          <w:bCs/>
          <w:color w:val="auto"/>
          <w:sz w:val="32"/>
          <w:szCs w:val="32"/>
        </w:rPr>
        <w:t>公务用车运行维护费支出决算数</w:t>
      </w:r>
      <w:r>
        <w:rPr>
          <w:rFonts w:hint="eastAsia" w:ascii="仿宋_GB2312" w:hAnsi="ˎ̥" w:eastAsia="仿宋_GB2312"/>
          <w:b w:val="0"/>
          <w:bCs/>
          <w:color w:val="auto"/>
          <w:sz w:val="32"/>
          <w:szCs w:val="32"/>
          <w:lang w:val="en-US" w:eastAsia="zh-CN"/>
        </w:rPr>
        <w:t>和</w:t>
      </w:r>
      <w:r>
        <w:rPr>
          <w:rFonts w:hint="eastAsia" w:ascii="仿宋_GB2312" w:hAnsi="ˎ̥" w:eastAsia="仿宋_GB2312"/>
          <w:b w:val="0"/>
          <w:bCs/>
          <w:color w:val="auto"/>
          <w:sz w:val="32"/>
          <w:szCs w:val="32"/>
        </w:rPr>
        <w:t>预算数</w:t>
      </w:r>
      <w:r>
        <w:rPr>
          <w:rFonts w:hint="eastAsia" w:ascii="仿宋_GB2312" w:hAnsi="ˎ̥" w:eastAsia="仿宋_GB2312"/>
          <w:b w:val="0"/>
          <w:bCs/>
          <w:color w:val="auto"/>
          <w:sz w:val="32"/>
          <w:szCs w:val="32"/>
          <w:lang w:val="en-US" w:eastAsia="zh-CN"/>
        </w:rPr>
        <w:t>相同</w:t>
      </w:r>
      <w:r>
        <w:rPr>
          <w:rFonts w:hint="eastAsia" w:ascii="仿宋_GB2312" w:hAnsi="ˎ̥" w:eastAsia="仿宋_GB2312"/>
          <w:b w:val="0"/>
          <w:bCs/>
          <w:color w:val="auto"/>
          <w:sz w:val="32"/>
          <w:szCs w:val="32"/>
        </w:rPr>
        <w:t>，</w:t>
      </w:r>
      <w:r>
        <w:rPr>
          <w:rFonts w:hint="eastAsia" w:ascii="仿宋_GB2312" w:hAnsi="ˎ̥" w:eastAsia="仿宋_GB2312"/>
          <w:b w:val="0"/>
          <w:bCs/>
          <w:color w:val="auto"/>
          <w:sz w:val="32"/>
          <w:szCs w:val="32"/>
          <w:lang w:val="en-US" w:eastAsia="zh-CN"/>
        </w:rPr>
        <w:t>完成预算的100</w:t>
      </w:r>
      <w:r>
        <w:rPr>
          <w:rFonts w:hint="eastAsia" w:ascii="仿宋_GB2312" w:hAnsi="ˎ̥" w:eastAsia="仿宋_GB2312"/>
          <w:b w:val="0"/>
          <w:bCs/>
          <w:color w:val="auto"/>
          <w:sz w:val="32"/>
          <w:szCs w:val="32"/>
        </w:rPr>
        <w:t>%</w:t>
      </w:r>
      <w:r>
        <w:rPr>
          <w:rFonts w:hint="eastAsia" w:ascii="仿宋_GB2312" w:hAnsi="ˎ̥" w:eastAsia="仿宋_GB2312"/>
          <w:b w:val="0"/>
          <w:bCs/>
          <w:color w:val="auto"/>
          <w:sz w:val="32"/>
          <w:szCs w:val="32"/>
          <w:lang w:val="en-US" w:eastAsia="zh-CN"/>
        </w:rPr>
        <w:t>。</w:t>
      </w:r>
      <w:r>
        <w:rPr>
          <w:rFonts w:hint="eastAsia" w:ascii="仿宋_GB2312" w:hAnsi="ˎ̥" w:eastAsia="仿宋_GB2312"/>
          <w:b w:val="0"/>
          <w:bCs/>
          <w:color w:val="auto"/>
          <w:sz w:val="32"/>
          <w:szCs w:val="32"/>
        </w:rPr>
        <w:t>与</w:t>
      </w:r>
      <w:r>
        <w:rPr>
          <w:rFonts w:hint="default" w:ascii="仿宋_GB2312" w:hAnsi="ˎ̥" w:eastAsia="仿宋_GB2312"/>
          <w:b w:val="0"/>
          <w:bCs/>
          <w:color w:val="auto"/>
          <w:sz w:val="32"/>
          <w:szCs w:val="32"/>
          <w:lang w:val="en-US"/>
        </w:rPr>
        <w:t>202</w:t>
      </w:r>
      <w:r>
        <w:rPr>
          <w:rFonts w:hint="eastAsia" w:ascii="仿宋_GB2312" w:hAnsi="ˎ̥" w:eastAsia="仿宋_GB2312"/>
          <w:b w:val="0"/>
          <w:bCs/>
          <w:color w:val="auto"/>
          <w:sz w:val="32"/>
          <w:szCs w:val="32"/>
          <w:lang w:val="en-US" w:eastAsia="zh-CN"/>
        </w:rPr>
        <w:t>4</w:t>
      </w:r>
      <w:r>
        <w:rPr>
          <w:rFonts w:hint="eastAsia" w:ascii="仿宋_GB2312" w:hAnsi="ˎ̥" w:eastAsia="仿宋_GB2312"/>
          <w:b w:val="0"/>
          <w:bCs/>
          <w:color w:val="auto"/>
          <w:sz w:val="32"/>
          <w:szCs w:val="32"/>
        </w:rPr>
        <w:t>年度</w:t>
      </w:r>
      <w:r>
        <w:rPr>
          <w:rFonts w:ascii="仿宋_GB2312" w:hAnsi="ˎ̥" w:eastAsia="仿宋_GB2312"/>
          <w:b w:val="0"/>
          <w:bCs/>
          <w:color w:val="auto"/>
          <w:sz w:val="32"/>
          <w:szCs w:val="32"/>
        </w:rPr>
        <w:t>相比，</w:t>
      </w:r>
      <w:r>
        <w:rPr>
          <w:rFonts w:hint="eastAsia" w:ascii="仿宋_GB2312" w:hAnsi="ˎ̥" w:eastAsia="仿宋_GB2312"/>
          <w:b w:val="0"/>
          <w:bCs/>
          <w:color w:val="auto"/>
          <w:sz w:val="32"/>
          <w:szCs w:val="32"/>
        </w:rPr>
        <w:t>公务用车运行维护费支出</w:t>
      </w:r>
      <w:r>
        <w:rPr>
          <w:rFonts w:hint="eastAsia" w:ascii="仿宋_GB2312" w:hAnsi="ˎ̥" w:eastAsia="仿宋_GB2312"/>
          <w:b w:val="0"/>
          <w:bCs/>
          <w:color w:val="auto"/>
          <w:sz w:val="32"/>
          <w:szCs w:val="32"/>
          <w:lang w:val="en-US" w:eastAsia="zh-CN"/>
        </w:rPr>
        <w:t>减少1</w:t>
      </w:r>
      <w:r>
        <w:rPr>
          <w:rFonts w:hint="eastAsia" w:ascii="仿宋_GB2312" w:hAnsi="ˎ̥" w:eastAsia="仿宋_GB2312"/>
          <w:b w:val="0"/>
          <w:bCs/>
          <w:color w:val="auto"/>
          <w:sz w:val="32"/>
          <w:szCs w:val="32"/>
        </w:rPr>
        <w:t>万元</w:t>
      </w:r>
      <w:r>
        <w:rPr>
          <w:rFonts w:ascii="仿宋_GB2312" w:hAnsi="ˎ̥" w:eastAsia="仿宋_GB2312"/>
          <w:b w:val="0"/>
          <w:bCs/>
          <w:color w:val="auto"/>
          <w:sz w:val="32"/>
          <w:szCs w:val="32"/>
        </w:rPr>
        <w:t>，增长</w:t>
      </w:r>
      <w:r>
        <w:rPr>
          <w:rFonts w:hint="eastAsia" w:ascii="仿宋_GB2312" w:hAnsi="ˎ̥" w:eastAsia="仿宋_GB2312"/>
          <w:b w:val="0"/>
          <w:bCs/>
          <w:color w:val="auto"/>
          <w:sz w:val="32"/>
          <w:szCs w:val="32"/>
          <w:lang w:val="en-US" w:eastAsia="zh-CN"/>
        </w:rPr>
        <w:t>4.16</w:t>
      </w:r>
      <w:r>
        <w:rPr>
          <w:rFonts w:hint="eastAsia" w:ascii="仿宋_GB2312" w:hAnsi="ˎ̥" w:eastAsia="仿宋_GB2312"/>
          <w:b w:val="0"/>
          <w:bCs/>
          <w:color w:val="auto"/>
          <w:sz w:val="32"/>
          <w:szCs w:val="32"/>
        </w:rPr>
        <w:t>%，主要原因是</w:t>
      </w:r>
      <w:r>
        <w:rPr>
          <w:rFonts w:hint="eastAsia" w:ascii="仿宋_GB2312" w:hAnsi="ˎ̥" w:eastAsia="仿宋_GB2312"/>
          <w:color w:val="auto"/>
          <w:sz w:val="32"/>
          <w:szCs w:val="32"/>
          <w:lang w:val="en-US" w:eastAsia="zh-CN"/>
        </w:rPr>
        <w:t>减少了车辆维修费</w:t>
      </w:r>
      <w:r>
        <w:rPr>
          <w:rFonts w:hint="eastAsia" w:ascii="仿宋_GB2312" w:hAnsi="ˎ̥" w:eastAsia="仿宋_GB2312"/>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b w:val="0"/>
          <w:bCs/>
          <w:color w:val="auto"/>
          <w:sz w:val="32"/>
          <w:szCs w:val="32"/>
        </w:rPr>
      </w:pPr>
      <w:r>
        <w:rPr>
          <w:rFonts w:hint="eastAsia" w:ascii="仿宋_GB2312" w:hAnsi="ˎ̥" w:eastAsia="仿宋_GB2312"/>
          <w:b w:val="0"/>
          <w:bCs/>
          <w:color w:val="auto"/>
          <w:sz w:val="32"/>
          <w:szCs w:val="32"/>
        </w:rPr>
        <w:t xml:space="preserve">    3.公务接待费支出</w:t>
      </w:r>
      <w:r>
        <w:rPr>
          <w:rFonts w:hint="eastAsia" w:ascii="仿宋_GB2312" w:hAnsi="ˎ̥" w:eastAsia="仿宋_GB2312"/>
          <w:b w:val="0"/>
          <w:bCs/>
          <w:color w:val="auto"/>
          <w:sz w:val="32"/>
          <w:szCs w:val="32"/>
          <w:lang w:val="en-US" w:eastAsia="zh-CN"/>
        </w:rPr>
        <w:t>0.21</w:t>
      </w:r>
      <w:r>
        <w:rPr>
          <w:rFonts w:hint="eastAsia" w:ascii="仿宋_GB2312" w:hAnsi="ˎ̥" w:eastAsia="仿宋_GB2312"/>
          <w:b w:val="0"/>
          <w:bCs/>
          <w:color w:val="auto"/>
          <w:sz w:val="32"/>
          <w:szCs w:val="32"/>
        </w:rPr>
        <w:t>万元</w:t>
      </w:r>
      <w:r>
        <w:rPr>
          <w:rFonts w:hint="eastAsia" w:ascii="仿宋_GB2312" w:hAnsi="ˎ̥" w:eastAsia="仿宋_GB2312"/>
          <w:b w:val="0"/>
          <w:bCs/>
          <w:color w:val="auto"/>
          <w:sz w:val="32"/>
          <w:szCs w:val="32"/>
          <w:lang w:eastAsia="zh-CN"/>
        </w:rPr>
        <w:t>，</w:t>
      </w:r>
      <w:r>
        <w:rPr>
          <w:rFonts w:hint="eastAsia" w:ascii="仿宋_GB2312" w:hAnsi="ˎ̥" w:eastAsia="仿宋_GB2312"/>
          <w:b w:val="0"/>
          <w:bCs/>
          <w:color w:val="auto"/>
          <w:sz w:val="32"/>
          <w:szCs w:val="32"/>
        </w:rPr>
        <w:t>国内接待费支出</w:t>
      </w:r>
      <w:r>
        <w:rPr>
          <w:rFonts w:hint="eastAsia" w:ascii="仿宋_GB2312" w:hAnsi="ˎ̥" w:eastAsia="仿宋_GB2312"/>
          <w:b w:val="0"/>
          <w:bCs/>
          <w:color w:val="auto"/>
          <w:sz w:val="32"/>
          <w:szCs w:val="32"/>
          <w:lang w:val="en-US" w:eastAsia="zh-CN"/>
        </w:rPr>
        <w:t>0.21</w:t>
      </w:r>
      <w:r>
        <w:rPr>
          <w:rFonts w:hint="eastAsia" w:ascii="仿宋_GB2312" w:hAnsi="ˎ̥" w:eastAsia="仿宋_GB2312"/>
          <w:b w:val="0"/>
          <w:bCs/>
          <w:color w:val="auto"/>
          <w:sz w:val="32"/>
          <w:szCs w:val="32"/>
        </w:rPr>
        <w:t>万元，国内公务接待</w:t>
      </w:r>
      <w:r>
        <w:rPr>
          <w:rFonts w:hint="eastAsia" w:ascii="仿宋_GB2312" w:hAnsi="ˎ̥" w:eastAsia="仿宋_GB2312"/>
          <w:b w:val="0"/>
          <w:bCs/>
          <w:color w:val="auto"/>
          <w:sz w:val="32"/>
          <w:szCs w:val="32"/>
          <w:highlight w:val="none"/>
          <w:lang w:val="en-US" w:eastAsia="zh-CN"/>
        </w:rPr>
        <w:t>2</w:t>
      </w:r>
      <w:r>
        <w:rPr>
          <w:rFonts w:hint="eastAsia" w:ascii="仿宋_GB2312" w:hAnsi="ˎ̥" w:eastAsia="仿宋_GB2312"/>
          <w:b w:val="0"/>
          <w:bCs/>
          <w:color w:val="auto"/>
          <w:sz w:val="32"/>
          <w:szCs w:val="32"/>
          <w:highlight w:val="none"/>
        </w:rPr>
        <w:t>批次，接</w:t>
      </w:r>
      <w:r>
        <w:rPr>
          <w:rFonts w:hint="eastAsia" w:ascii="仿宋_GB2312" w:hAnsi="ˎ̥" w:eastAsia="仿宋_GB2312"/>
          <w:b w:val="0"/>
          <w:bCs/>
          <w:color w:val="auto"/>
          <w:sz w:val="32"/>
          <w:szCs w:val="32"/>
          <w:highlight w:val="none"/>
          <w:lang w:val="en-US" w:eastAsia="zh-CN"/>
        </w:rPr>
        <w:t>13</w:t>
      </w:r>
      <w:r>
        <w:rPr>
          <w:rFonts w:hint="eastAsia" w:ascii="仿宋_GB2312" w:hAnsi="ˎ̥" w:eastAsia="仿宋_GB2312"/>
          <w:b w:val="0"/>
          <w:bCs/>
          <w:color w:val="auto"/>
          <w:sz w:val="32"/>
          <w:szCs w:val="32"/>
          <w:highlight w:val="none"/>
        </w:rPr>
        <w:t>人次；</w:t>
      </w:r>
      <w:r>
        <w:rPr>
          <w:rFonts w:hint="eastAsia" w:ascii="仿宋_GB2312" w:hAnsi="ˎ̥" w:eastAsia="仿宋_GB2312"/>
          <w:b w:val="0"/>
          <w:bCs/>
          <w:color w:val="auto"/>
          <w:sz w:val="32"/>
          <w:szCs w:val="32"/>
        </w:rPr>
        <w:t>主要用于</w:t>
      </w:r>
      <w:r>
        <w:rPr>
          <w:rFonts w:hint="eastAsia" w:ascii="仿宋_GB2312" w:hAnsi="ˎ̥" w:eastAsia="仿宋_GB2312"/>
          <w:b w:val="0"/>
          <w:bCs/>
          <w:color w:val="auto"/>
          <w:sz w:val="32"/>
          <w:szCs w:val="32"/>
          <w:lang w:val="en-US" w:eastAsia="zh-CN"/>
        </w:rPr>
        <w:t>接待费</w:t>
      </w:r>
      <w:r>
        <w:rPr>
          <w:rFonts w:hint="eastAsia" w:ascii="仿宋_GB2312" w:hAnsi="ˎ̥" w:eastAsia="仿宋_GB2312"/>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val="en-US" w:eastAsia="zh-CN"/>
        </w:rPr>
      </w:pPr>
      <w:r>
        <w:rPr>
          <w:rFonts w:hint="eastAsia" w:ascii="仿宋_GB2312" w:hAnsi="ˎ̥" w:eastAsia="仿宋_GB2312"/>
          <w:b w:val="0"/>
          <w:bCs/>
          <w:color w:val="auto"/>
          <w:sz w:val="32"/>
          <w:szCs w:val="32"/>
        </w:rPr>
        <w:t>公务接待费支出决算数</w:t>
      </w:r>
      <w:r>
        <w:rPr>
          <w:rFonts w:hint="eastAsia" w:ascii="仿宋_GB2312" w:hAnsi="ˎ̥" w:eastAsia="仿宋_GB2312"/>
          <w:b w:val="0"/>
          <w:bCs/>
          <w:color w:val="auto"/>
          <w:sz w:val="32"/>
          <w:szCs w:val="32"/>
          <w:lang w:val="en-US" w:eastAsia="zh-CN"/>
        </w:rPr>
        <w:t>和</w:t>
      </w:r>
      <w:r>
        <w:rPr>
          <w:rFonts w:hint="eastAsia" w:ascii="仿宋_GB2312" w:hAnsi="ˎ̥" w:eastAsia="仿宋_GB2312"/>
          <w:b w:val="0"/>
          <w:bCs/>
          <w:color w:val="auto"/>
          <w:sz w:val="32"/>
          <w:szCs w:val="32"/>
        </w:rPr>
        <w:t>预算数</w:t>
      </w:r>
      <w:r>
        <w:rPr>
          <w:rFonts w:hint="eastAsia" w:ascii="仿宋_GB2312" w:hAnsi="ˎ̥" w:eastAsia="仿宋_GB2312"/>
          <w:b w:val="0"/>
          <w:bCs/>
          <w:color w:val="auto"/>
          <w:sz w:val="32"/>
          <w:szCs w:val="32"/>
          <w:lang w:val="en-US" w:eastAsia="zh-CN"/>
        </w:rPr>
        <w:t>相同</w:t>
      </w:r>
      <w:r>
        <w:rPr>
          <w:rFonts w:hint="eastAsia" w:ascii="仿宋_GB2312" w:hAnsi="ˎ̥" w:eastAsia="仿宋_GB2312"/>
          <w:b w:val="0"/>
          <w:bCs/>
          <w:color w:val="auto"/>
          <w:sz w:val="32"/>
          <w:szCs w:val="32"/>
        </w:rPr>
        <w:t>，</w:t>
      </w:r>
      <w:r>
        <w:rPr>
          <w:rFonts w:hint="eastAsia" w:ascii="仿宋_GB2312" w:hAnsi="ˎ̥" w:eastAsia="仿宋_GB2312"/>
          <w:b w:val="0"/>
          <w:bCs/>
          <w:color w:val="auto"/>
          <w:sz w:val="32"/>
          <w:szCs w:val="32"/>
          <w:lang w:val="en-US" w:eastAsia="zh-CN"/>
        </w:rPr>
        <w:t>完成预算的100</w:t>
      </w:r>
      <w:r>
        <w:rPr>
          <w:rFonts w:hint="eastAsia" w:ascii="仿宋_GB2312" w:hAnsi="ˎ̥" w:eastAsia="仿宋_GB2312"/>
          <w:b w:val="0"/>
          <w:bCs/>
          <w:color w:val="auto"/>
          <w:sz w:val="32"/>
          <w:szCs w:val="32"/>
        </w:rPr>
        <w:t>%。与</w:t>
      </w:r>
      <w:r>
        <w:rPr>
          <w:rFonts w:hint="default" w:ascii="仿宋_GB2312" w:hAnsi="ˎ̥" w:eastAsia="仿宋_GB2312"/>
          <w:b w:val="0"/>
          <w:bCs/>
          <w:color w:val="auto"/>
          <w:sz w:val="32"/>
          <w:szCs w:val="32"/>
          <w:lang w:val="en-US"/>
        </w:rPr>
        <w:t>202</w:t>
      </w:r>
      <w:r>
        <w:rPr>
          <w:rFonts w:hint="eastAsia" w:ascii="仿宋_GB2312" w:hAnsi="ˎ̥" w:eastAsia="仿宋_GB2312"/>
          <w:b w:val="0"/>
          <w:bCs/>
          <w:color w:val="auto"/>
          <w:sz w:val="32"/>
          <w:szCs w:val="32"/>
          <w:lang w:val="en-US" w:eastAsia="zh-CN"/>
        </w:rPr>
        <w:t>4</w:t>
      </w:r>
      <w:r>
        <w:rPr>
          <w:rFonts w:hint="eastAsia" w:ascii="仿宋_GB2312" w:hAnsi="ˎ̥" w:eastAsia="仿宋_GB2312"/>
          <w:b w:val="0"/>
          <w:bCs/>
          <w:color w:val="auto"/>
          <w:sz w:val="32"/>
          <w:szCs w:val="32"/>
        </w:rPr>
        <w:t>年度</w:t>
      </w:r>
      <w:r>
        <w:rPr>
          <w:rFonts w:ascii="仿宋_GB2312" w:hAnsi="ˎ̥" w:eastAsia="仿宋_GB2312"/>
          <w:b w:val="0"/>
          <w:bCs/>
          <w:color w:val="auto"/>
          <w:sz w:val="32"/>
          <w:szCs w:val="32"/>
        </w:rPr>
        <w:t>相比，</w:t>
      </w:r>
      <w:r>
        <w:rPr>
          <w:rFonts w:hint="eastAsia" w:ascii="仿宋_GB2312" w:hAnsi="ˎ̥" w:eastAsia="仿宋_GB2312"/>
          <w:b w:val="0"/>
          <w:bCs/>
          <w:color w:val="auto"/>
          <w:sz w:val="32"/>
          <w:szCs w:val="32"/>
        </w:rPr>
        <w:t>公务接待费支出</w:t>
      </w:r>
      <w:r>
        <w:rPr>
          <w:rFonts w:hint="eastAsia" w:ascii="仿宋_GB2312" w:hAnsi="ˎ̥" w:eastAsia="仿宋_GB2312"/>
          <w:b w:val="0"/>
          <w:bCs/>
          <w:color w:val="auto"/>
          <w:sz w:val="32"/>
          <w:szCs w:val="32"/>
          <w:lang w:val="en-US" w:eastAsia="zh-CN"/>
        </w:rPr>
        <w:t>减少0.51</w:t>
      </w:r>
      <w:r>
        <w:rPr>
          <w:rFonts w:hint="eastAsia" w:ascii="仿宋_GB2312" w:hAnsi="ˎ̥" w:eastAsia="仿宋_GB2312"/>
          <w:b w:val="0"/>
          <w:bCs/>
          <w:color w:val="auto"/>
          <w:sz w:val="32"/>
          <w:szCs w:val="32"/>
        </w:rPr>
        <w:t>万元</w:t>
      </w:r>
      <w:r>
        <w:rPr>
          <w:rFonts w:ascii="仿宋_GB2312" w:hAnsi="ˎ̥" w:eastAsia="仿宋_GB2312"/>
          <w:b w:val="0"/>
          <w:bCs/>
          <w:color w:val="auto"/>
          <w:sz w:val="32"/>
          <w:szCs w:val="32"/>
        </w:rPr>
        <w:t>，</w:t>
      </w:r>
      <w:r>
        <w:rPr>
          <w:rFonts w:hint="eastAsia" w:ascii="仿宋_GB2312" w:hAnsi="ˎ̥" w:eastAsia="仿宋_GB2312"/>
          <w:b w:val="0"/>
          <w:bCs/>
          <w:color w:val="auto"/>
          <w:sz w:val="32"/>
          <w:szCs w:val="32"/>
          <w:lang w:val="en-US" w:eastAsia="zh-CN"/>
        </w:rPr>
        <w:t>下降71.19</w:t>
      </w:r>
      <w:r>
        <w:rPr>
          <w:rFonts w:hint="eastAsia" w:ascii="仿宋_GB2312" w:hAnsi="ˎ̥" w:eastAsia="仿宋_GB2312"/>
          <w:b w:val="0"/>
          <w:bCs/>
          <w:color w:val="auto"/>
          <w:sz w:val="32"/>
          <w:szCs w:val="32"/>
        </w:rPr>
        <w:t>%，主要原因是</w:t>
      </w:r>
      <w:r>
        <w:rPr>
          <w:rFonts w:hint="eastAsia" w:ascii="仿宋_GB2312" w:hAnsi="ˎ̥" w:eastAsia="仿宋_GB2312"/>
          <w:color w:val="auto"/>
          <w:sz w:val="32"/>
          <w:szCs w:val="32"/>
          <w:lang w:val="en-US" w:eastAsia="zh-CN"/>
        </w:rPr>
        <w:t>减少接待次数及人数。</w:t>
      </w:r>
      <w:bookmarkStart w:id="119" w:name="_GoBack"/>
      <w:bookmarkEnd w:id="11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sz w:val="32"/>
          <w:szCs w:val="32"/>
        </w:rPr>
        <w:t>（</w:t>
      </w:r>
      <w:r>
        <w:rPr>
          <w:rFonts w:hint="eastAsia" w:ascii="楷体" w:hAnsi="楷体" w:eastAsia="楷体" w:cs="楷体"/>
          <w:bCs/>
          <w:color w:val="auto"/>
          <w:sz w:val="32"/>
          <w:szCs w:val="32"/>
        </w:rPr>
        <w:t>一）绩效管理工作开展情况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根据预算管理要求，我</w:t>
      </w:r>
      <w:r>
        <w:rPr>
          <w:rFonts w:hint="eastAsia" w:ascii="仿宋_GB2312" w:eastAsia="仿宋_GB2312"/>
          <w:color w:val="auto"/>
          <w:sz w:val="32"/>
          <w:szCs w:val="32"/>
          <w:lang w:val="en-US" w:eastAsia="zh-CN"/>
        </w:rPr>
        <w:t>局</w:t>
      </w:r>
      <w:r>
        <w:rPr>
          <w:rFonts w:hint="eastAsia" w:ascii="仿宋_GB2312" w:eastAsia="仿宋_GB2312"/>
          <w:color w:val="auto"/>
          <w:sz w:val="32"/>
          <w:szCs w:val="32"/>
        </w:rPr>
        <w:t>组织对</w:t>
      </w:r>
      <w:r>
        <w:rPr>
          <w:rFonts w:hint="eastAsia" w:ascii="仿宋_GB2312" w:eastAsia="仿宋_GB2312"/>
          <w:color w:val="auto"/>
          <w:sz w:val="32"/>
          <w:szCs w:val="32"/>
          <w:lang w:val="en-US" w:eastAsia="zh-CN"/>
        </w:rPr>
        <w:t>2025年</w:t>
      </w:r>
      <w:r>
        <w:rPr>
          <w:rFonts w:hint="eastAsia" w:ascii="仿宋_GB2312" w:eastAsia="仿宋_GB2312"/>
          <w:color w:val="auto"/>
          <w:sz w:val="32"/>
          <w:szCs w:val="32"/>
        </w:rPr>
        <w:t>度一般公共预算项目支出全面开展绩效自评</w:t>
      </w:r>
      <w:r>
        <w:rPr>
          <w:rFonts w:hint="default" w:ascii="仿宋_GB2312" w:eastAsia="仿宋_GB2312"/>
          <w:color w:val="auto"/>
          <w:sz w:val="32"/>
          <w:szCs w:val="32"/>
          <w:lang w:val="en-US"/>
        </w:rPr>
        <w:t>,</w:t>
      </w:r>
      <w:r>
        <w:rPr>
          <w:rFonts w:hint="eastAsia" w:ascii="仿宋_GB2312" w:eastAsia="仿宋_GB2312"/>
          <w:color w:val="auto"/>
          <w:sz w:val="32"/>
          <w:szCs w:val="32"/>
          <w:lang w:val="en-US" w:eastAsia="zh-CN"/>
        </w:rPr>
        <w:t>共涉及资金6,904.17万元，占一般公共预算项目支出总额的100%。组织对2025年</w:t>
      </w:r>
      <w:r>
        <w:rPr>
          <w:rFonts w:hint="eastAsia" w:ascii="仿宋_GB2312" w:eastAsia="仿宋_GB2312"/>
          <w:color w:val="auto"/>
          <w:sz w:val="32"/>
          <w:szCs w:val="32"/>
          <w:highlight w:val="none"/>
          <w:lang w:val="en-US" w:eastAsia="zh-CN"/>
        </w:rPr>
        <w:t>度1个</w:t>
      </w:r>
      <w:r>
        <w:rPr>
          <w:rFonts w:hint="eastAsia" w:ascii="仿宋_GB2312" w:eastAsia="仿宋_GB2312"/>
          <w:color w:val="auto"/>
          <w:sz w:val="32"/>
          <w:szCs w:val="32"/>
          <w:highlight w:val="none"/>
          <w:lang w:bidi="ar"/>
        </w:rPr>
        <w:t>政府性基金预算项目开展绩效自评，共涉及资金</w:t>
      </w:r>
      <w:r>
        <w:rPr>
          <w:rFonts w:hint="eastAsia" w:ascii="仿宋_GB2312" w:eastAsia="仿宋_GB2312"/>
          <w:color w:val="auto"/>
          <w:sz w:val="32"/>
          <w:szCs w:val="32"/>
          <w:highlight w:val="none"/>
          <w:lang w:val="en-US" w:eastAsia="zh-CN" w:bidi="ar"/>
        </w:rPr>
        <w:t>53.00</w:t>
      </w:r>
      <w:r>
        <w:rPr>
          <w:rFonts w:hint="eastAsia" w:ascii="仿宋_GB2312" w:eastAsia="仿宋_GB2312"/>
          <w:color w:val="auto"/>
          <w:sz w:val="32"/>
          <w:szCs w:val="32"/>
          <w:highlight w:val="none"/>
          <w:lang w:bidi="ar"/>
        </w:rPr>
        <w:t>万元</w:t>
      </w:r>
      <w:r>
        <w:rPr>
          <w:rFonts w:hint="eastAsia" w:ascii="仿宋_GB2312" w:eastAsia="仿宋_GB2312"/>
          <w:color w:val="auto"/>
          <w:sz w:val="32"/>
          <w:szCs w:val="32"/>
          <w:lang w:bidi="ar"/>
        </w:rPr>
        <w:t>，占政府性基金预算项目支出总额的</w:t>
      </w:r>
      <w:r>
        <w:rPr>
          <w:rFonts w:hint="eastAsia" w:ascii="仿宋_GB2312" w:eastAsia="仿宋_GB2312"/>
          <w:color w:val="auto"/>
          <w:sz w:val="32"/>
          <w:szCs w:val="32"/>
          <w:lang w:val="en-US" w:eastAsia="zh-CN" w:bidi="ar"/>
        </w:rPr>
        <w:t>100</w:t>
      </w:r>
      <w:r>
        <w:rPr>
          <w:rFonts w:hint="eastAsia" w:ascii="仿宋_GB2312" w:eastAsia="仿宋_GB2312"/>
          <w:color w:val="auto"/>
          <w:sz w:val="32"/>
          <w:szCs w:val="32"/>
          <w:lang w:bidi="ar"/>
        </w:rPr>
        <w:t>%。</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部门决算中项目绩效自评结果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val="en-US" w:eastAsia="zh-CN"/>
        </w:rPr>
        <w:t>局</w:t>
      </w:r>
      <w:r>
        <w:rPr>
          <w:rFonts w:hint="eastAsia" w:ascii="仿宋_GB2312" w:eastAsia="仿宋_GB2312"/>
          <w:sz w:val="32"/>
          <w:szCs w:val="32"/>
        </w:rPr>
        <w:t>在部门决算中反映</w:t>
      </w:r>
      <w:r>
        <w:rPr>
          <w:rFonts w:hint="eastAsia" w:ascii="仿宋_GB2312" w:eastAsia="仿宋_GB2312"/>
          <w:sz w:val="32"/>
          <w:szCs w:val="32"/>
          <w:lang w:val="en-US" w:eastAsia="zh-CN"/>
        </w:rPr>
        <w:t>电子政务外网运维保障经费</w:t>
      </w:r>
      <w:r>
        <w:rPr>
          <w:rFonts w:hint="eastAsia" w:ascii="仿宋_GB2312" w:eastAsia="仿宋_GB2312"/>
          <w:sz w:val="32"/>
          <w:szCs w:val="32"/>
        </w:rPr>
        <w:t>、</w:t>
      </w:r>
      <w:r>
        <w:rPr>
          <w:rFonts w:hint="eastAsia" w:ascii="仿宋_GB2312" w:eastAsia="仿宋_GB2312"/>
          <w:sz w:val="32"/>
          <w:szCs w:val="32"/>
          <w:lang w:val="en-US" w:eastAsia="zh-CN"/>
        </w:rPr>
        <w:t>大数据中心工作经费、</w:t>
      </w:r>
      <w:r>
        <w:rPr>
          <w:rFonts w:hint="eastAsia" w:ascii="仿宋_GB2312" w:eastAsia="仿宋_GB2312"/>
          <w:sz w:val="32"/>
          <w:szCs w:val="32"/>
          <w:highlight w:val="none"/>
        </w:rPr>
        <w:t>中小企业</w:t>
      </w:r>
      <w:r>
        <w:rPr>
          <w:rFonts w:hint="eastAsia" w:ascii="仿宋_GB2312" w:eastAsia="仿宋_GB2312"/>
          <w:sz w:val="32"/>
          <w:szCs w:val="32"/>
          <w:highlight w:val="none"/>
          <w:lang w:val="en-US" w:eastAsia="zh-CN"/>
        </w:rPr>
        <w:t>发展工作经费</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工业行业管理工作经费、经信领域安全生产监管和应急处置经费、强基惠民驻村经费，以上6个项目</w:t>
      </w:r>
      <w:r>
        <w:rPr>
          <w:rFonts w:hint="eastAsia" w:ascii="仿宋_GB2312" w:eastAsia="仿宋_GB2312"/>
          <w:sz w:val="32"/>
          <w:szCs w:val="32"/>
        </w:rPr>
        <w:t>绩效自评结果</w:t>
      </w:r>
      <w:r>
        <w:rPr>
          <w:rFonts w:hint="eastAsia" w:ascii="仿宋_GB2312" w:eastAsia="仿宋_GB2312"/>
          <w:sz w:val="32"/>
          <w:szCs w:val="32"/>
          <w:lang w:val="en-US" w:eastAsia="zh-CN"/>
        </w:rPr>
        <w:t>存在</w:t>
      </w:r>
      <w:r>
        <w:rPr>
          <w:rFonts w:hint="eastAsia" w:ascii="方正仿宋简体" w:hAnsi="方正仿宋简体" w:eastAsia="方正仿宋简体" w:cs="方正仿宋简体"/>
          <w:sz w:val="32"/>
          <w:szCs w:val="32"/>
        </w:rPr>
        <w:t>对于年初设定绩效指标，部分项目绩效目标未能全面体现，对于绩效填报、分析等方面</w:t>
      </w:r>
      <w:r>
        <w:rPr>
          <w:rFonts w:hint="eastAsia" w:ascii="方正仿宋简体" w:hAnsi="方正仿宋简体" w:eastAsia="方正仿宋简体" w:cs="方正仿宋简体"/>
          <w:sz w:val="32"/>
          <w:szCs w:val="32"/>
          <w:lang w:val="en-US" w:eastAsia="zh-CN"/>
        </w:rPr>
        <w:t>存在一定的</w:t>
      </w:r>
      <w:r>
        <w:rPr>
          <w:rFonts w:hint="eastAsia" w:ascii="方正仿宋简体" w:hAnsi="方正仿宋简体" w:eastAsia="方正仿宋简体" w:cs="方正仿宋简体"/>
          <w:sz w:val="32"/>
          <w:szCs w:val="32"/>
        </w:rPr>
        <w:t>问题</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下一步改进措施：</w:t>
      </w:r>
      <w:r>
        <w:rPr>
          <w:rFonts w:hint="eastAsia" w:ascii="方正仿宋简体" w:hAnsi="方正仿宋简体" w:eastAsia="方正仿宋简体" w:cs="方正仿宋简体"/>
          <w:sz w:val="32"/>
          <w:szCs w:val="32"/>
        </w:rPr>
        <w:t>明确主题责任，全面深入认识绩效工作，树立正确的绩效意识。在细化指标过程中及时沟通、分析，设定合理的指标。</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部门评价结果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firstLine="320" w:firstLineChars="100"/>
        <w:textAlignment w:val="auto"/>
        <w:rPr>
          <w:rFonts w:hint="eastAsia" w:ascii="仿宋_GB2312" w:eastAsia="仿宋_GB2312"/>
          <w:sz w:val="32"/>
          <w:szCs w:val="32"/>
          <w:lang w:eastAsia="zh-CN"/>
        </w:rPr>
      </w:pPr>
      <w:r>
        <w:rPr>
          <w:rFonts w:hint="eastAsia" w:ascii="仿宋_GB2312" w:hAnsi="仿宋_GB2312" w:eastAsia="仿宋_GB2312" w:cs="仿宋_GB2312"/>
          <w:kern w:val="0"/>
          <w:sz w:val="32"/>
          <w:szCs w:val="32"/>
          <w:lang w:val="en-US" w:eastAsia="zh-CN" w:bidi="ar"/>
        </w:rPr>
        <w:t>我局</w:t>
      </w:r>
      <w:r>
        <w:rPr>
          <w:rFonts w:hint="eastAsia" w:ascii="仿宋_GB2312" w:hAnsi="仿宋_GB2312" w:eastAsia="仿宋_GB2312" w:cs="仿宋_GB2312"/>
          <w:kern w:val="0"/>
          <w:sz w:val="32"/>
          <w:szCs w:val="32"/>
          <w:lang w:bidi="ar"/>
        </w:rPr>
        <w:t>评价项目数量</w:t>
      </w:r>
      <w:r>
        <w:rPr>
          <w:rFonts w:hint="eastAsia" w:ascii="仿宋_GB2312" w:hAnsi="仿宋_GB2312" w:eastAsia="仿宋_GB2312" w:cs="仿宋_GB2312"/>
          <w:kern w:val="0"/>
          <w:sz w:val="32"/>
          <w:szCs w:val="32"/>
          <w:highlight w:val="none"/>
          <w:lang w:val="en-US" w:eastAsia="zh-CN" w:bidi="ar"/>
        </w:rPr>
        <w:t>共计13个</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完成及时</w:t>
      </w:r>
      <w:r>
        <w:rPr>
          <w:rFonts w:hint="eastAsia" w:ascii="仿宋_GB2312" w:hAnsi="仿宋_GB2312" w:eastAsia="仿宋_GB2312" w:cs="仿宋_GB2312"/>
          <w:kern w:val="0"/>
          <w:sz w:val="32"/>
          <w:szCs w:val="32"/>
          <w:lang w:bidi="ar"/>
        </w:rPr>
        <w:t>向社会公开评价报告</w:t>
      </w:r>
      <w:r>
        <w:rPr>
          <w:rFonts w:hint="eastAsia" w:ascii="仿宋_GB2312" w:hAnsi="仿宋_GB2312" w:eastAsia="仿宋_GB2312" w:cs="仿宋_GB2312"/>
          <w:kern w:val="0"/>
          <w:sz w:val="32"/>
          <w:szCs w:val="32"/>
          <w:lang w:val="en-US" w:eastAsia="zh-CN" w:bidi="ar"/>
        </w:rPr>
        <w:t>及绩效评价表</w:t>
      </w:r>
      <w:r>
        <w:rPr>
          <w:rFonts w:hint="eastAsia" w:ascii="仿宋_GB2312" w:hAnsi="仿宋_GB2312" w:eastAsia="仿宋_GB2312" w:cs="仿宋_GB2312"/>
          <w:kern w:val="0"/>
          <w:sz w:val="32"/>
          <w:szCs w:val="32"/>
          <w:lang w:bidi="ar"/>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23598_WPSOffice_Level2"/>
      <w:bookmarkStart w:id="96" w:name="_Toc15565_WPSOffice_Level2"/>
      <w:bookmarkStart w:id="97" w:name="_Toc5978_WPSOffice_Level2"/>
      <w:bookmarkStart w:id="98" w:name="_Toc18325_WPSOffice_Level2"/>
      <w:bookmarkStart w:id="99" w:name="_Toc15262_WPSOffice_Level2"/>
      <w:bookmarkStart w:id="100" w:name="_Toc32639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lang w:val="en-US" w:eastAsia="zh-CN"/>
        </w:rPr>
        <w:t>2025年</w:t>
      </w:r>
      <w:r>
        <w:rPr>
          <w:rFonts w:hint="eastAsia" w:ascii="仿宋_GB2312" w:hAnsi="ˎ̥" w:eastAsia="仿宋_GB2312"/>
          <w:color w:val="auto"/>
          <w:sz w:val="32"/>
          <w:szCs w:val="32"/>
        </w:rPr>
        <w:t>度</w:t>
      </w:r>
      <w:r>
        <w:rPr>
          <w:rFonts w:hint="eastAsia" w:ascii="仿宋_GB2312" w:hAnsi="ˎ̥" w:eastAsia="仿宋_GB2312"/>
          <w:color w:val="auto"/>
          <w:sz w:val="32"/>
          <w:szCs w:val="32"/>
          <w:lang w:val="en-US" w:eastAsia="zh-CN"/>
        </w:rPr>
        <w:t>我局</w:t>
      </w:r>
      <w:r>
        <w:rPr>
          <w:rFonts w:hint="eastAsia" w:ascii="仿宋_GB2312" w:hAnsi="ˎ̥" w:eastAsia="仿宋_GB2312"/>
          <w:color w:val="auto"/>
          <w:sz w:val="32"/>
          <w:szCs w:val="32"/>
        </w:rPr>
        <w:t>机关运行经费</w:t>
      </w:r>
      <w:r>
        <w:rPr>
          <w:rFonts w:hint="eastAsia" w:ascii="仿宋_GB2312" w:hAnsi="ˎ̥" w:eastAsia="仿宋_GB2312"/>
          <w:color w:val="auto"/>
          <w:sz w:val="32"/>
          <w:szCs w:val="32"/>
          <w:lang w:val="en-US" w:eastAsia="zh-CN"/>
        </w:rPr>
        <w:t>93.33</w:t>
      </w:r>
      <w:r>
        <w:rPr>
          <w:rFonts w:hint="eastAsia" w:ascii="仿宋_GB2312" w:hAnsi="ˎ̥" w:eastAsia="仿宋_GB2312"/>
          <w:color w:val="auto"/>
          <w:sz w:val="32"/>
          <w:szCs w:val="32"/>
        </w:rPr>
        <w:t>万元，</w:t>
      </w:r>
      <w:r>
        <w:rPr>
          <w:rFonts w:hint="eastAsia" w:ascii="仿宋_GB2312" w:hAnsi="ˎ̥" w:eastAsia="仿宋_GB2312"/>
          <w:color w:val="auto"/>
          <w:sz w:val="32"/>
          <w:szCs w:val="32"/>
          <w:lang w:val="en-US" w:eastAsia="zh-CN"/>
        </w:rPr>
        <w:t>与</w:t>
      </w:r>
      <w:r>
        <w:rPr>
          <w:rFonts w:hint="eastAsia" w:ascii="仿宋_GB2312" w:hAnsi="ˎ̥" w:eastAsia="仿宋_GB2312"/>
          <w:color w:val="auto"/>
          <w:sz w:val="32"/>
          <w:szCs w:val="32"/>
        </w:rPr>
        <w:t>年初预算</w:t>
      </w:r>
      <w:r>
        <w:rPr>
          <w:rFonts w:hint="eastAsia" w:ascii="仿宋_GB2312" w:hAnsi="ˎ̥" w:eastAsia="仿宋_GB2312"/>
          <w:color w:val="auto"/>
          <w:sz w:val="32"/>
          <w:szCs w:val="32"/>
          <w:lang w:val="en-US" w:eastAsia="zh-CN"/>
        </w:rPr>
        <w:t>持平</w:t>
      </w:r>
      <w:r>
        <w:rPr>
          <w:rFonts w:hint="eastAsia" w:ascii="仿宋_GB2312" w:hAnsi="ˎ̥" w:eastAsia="仿宋_GB2312"/>
          <w:color w:val="auto"/>
          <w:sz w:val="32"/>
          <w:szCs w:val="32"/>
        </w:rPr>
        <w:t>，</w:t>
      </w:r>
      <w:r>
        <w:rPr>
          <w:rFonts w:hint="eastAsia" w:ascii="仿宋_GB2312" w:hAnsi="ˎ̥" w:eastAsia="仿宋_GB2312"/>
          <w:color w:val="auto"/>
          <w:sz w:val="32"/>
          <w:szCs w:val="32"/>
          <w:lang w:val="en-US" w:eastAsia="zh-CN"/>
        </w:rPr>
        <w:t>完成预算的100</w:t>
      </w:r>
      <w:r>
        <w:rPr>
          <w:rFonts w:hint="eastAsia" w:ascii="仿宋_GB2312" w:hAnsi="ˎ̥" w:eastAsia="仿宋_GB2312"/>
          <w:color w:val="auto"/>
          <w:sz w:val="32"/>
          <w:szCs w:val="32"/>
        </w:rPr>
        <w:t>%</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与2024年度相比，机关运行经费</w:t>
      </w:r>
      <w:r>
        <w:rPr>
          <w:rFonts w:hint="eastAsia" w:ascii="仿宋_GB2312" w:hAnsi="ˎ̥" w:eastAsia="仿宋_GB2312"/>
          <w:sz w:val="32"/>
          <w:szCs w:val="32"/>
        </w:rPr>
        <w:t>增加</w:t>
      </w:r>
      <w:r>
        <w:rPr>
          <w:rFonts w:hint="eastAsia" w:ascii="仿宋_GB2312" w:hAnsi="ˎ̥" w:eastAsia="仿宋_GB2312"/>
          <w:sz w:val="32"/>
          <w:szCs w:val="32"/>
          <w:lang w:val="en-US" w:eastAsia="zh-CN"/>
        </w:rPr>
        <w:t>9.46</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增长11.28%。</w:t>
      </w:r>
      <w:r>
        <w:rPr>
          <w:rFonts w:hint="eastAsia" w:ascii="仿宋_GB2312" w:hAnsi="ˎ̥" w:eastAsia="仿宋_GB2312"/>
          <w:sz w:val="32"/>
          <w:szCs w:val="32"/>
        </w:rPr>
        <w:t>主要原因是：相比较上一年，</w:t>
      </w:r>
      <w:bookmarkStart w:id="101" w:name="_Toc23966_WPSOffice_Level2"/>
      <w:bookmarkStart w:id="102" w:name="_Toc32689_WPSOffice_Level2"/>
      <w:bookmarkStart w:id="103" w:name="_Toc30383_WPSOffice_Level2"/>
      <w:bookmarkStart w:id="104" w:name="_Toc13084_WPSOffice_Level2"/>
      <w:bookmarkStart w:id="105" w:name="_Toc3131_WPSOffice_Level2"/>
      <w:bookmarkStart w:id="106" w:name="_Toc25333_WPSOffice_Level2"/>
      <w:r>
        <w:rPr>
          <w:rFonts w:hint="eastAsia" w:ascii="仿宋_GB2312" w:hAnsi="ˎ̥" w:eastAsia="仿宋_GB2312"/>
          <w:sz w:val="32"/>
          <w:szCs w:val="32"/>
          <w:lang w:eastAsia="zh-CN"/>
        </w:rPr>
        <w:t>2025年公用经费中增加一般办公设备购置费及</w:t>
      </w:r>
      <w:r>
        <w:rPr>
          <w:rFonts w:hint="eastAsia" w:ascii="仿宋_GB2312" w:hAnsi="ˎ̥" w:eastAsia="仿宋_GB2312"/>
          <w:sz w:val="32"/>
          <w:szCs w:val="32"/>
          <w:lang w:val="en-US" w:eastAsia="zh-CN"/>
        </w:rPr>
        <w:t>增加人数致使公用经费有所增长</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（二）政府采购支出情况</w:t>
      </w:r>
      <w:bookmarkEnd w:id="101"/>
      <w:bookmarkEnd w:id="102"/>
      <w:bookmarkEnd w:id="103"/>
      <w:bookmarkEnd w:id="104"/>
      <w:bookmarkEnd w:id="105"/>
      <w:bookmarkEnd w:id="10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color w:val="auto"/>
          <w:sz w:val="32"/>
          <w:szCs w:val="32"/>
          <w:highlight w:val="none"/>
          <w:lang w:eastAsia="zh-CN"/>
        </w:rPr>
      </w:pPr>
      <w:r>
        <w:rPr>
          <w:rFonts w:hint="eastAsia" w:ascii="仿宋_GB2312" w:hAnsi="ˎ̥" w:eastAsia="仿宋_GB2312"/>
          <w:color w:val="auto"/>
          <w:sz w:val="32"/>
          <w:szCs w:val="32"/>
          <w:highlight w:val="none"/>
          <w:lang w:val="en-US" w:eastAsia="zh-CN"/>
        </w:rPr>
        <w:t>2025年</w:t>
      </w:r>
      <w:r>
        <w:rPr>
          <w:rFonts w:hint="eastAsia" w:ascii="仿宋_GB2312" w:hAnsi="ˎ̥" w:eastAsia="仿宋_GB2312"/>
          <w:color w:val="auto"/>
          <w:sz w:val="32"/>
          <w:szCs w:val="32"/>
          <w:highlight w:val="none"/>
        </w:rPr>
        <w:t>度</w:t>
      </w:r>
      <w:r>
        <w:rPr>
          <w:rFonts w:hint="eastAsia" w:ascii="仿宋_GB2312" w:hAnsi="ˎ̥" w:eastAsia="仿宋_GB2312"/>
          <w:color w:val="auto"/>
          <w:sz w:val="32"/>
          <w:szCs w:val="32"/>
          <w:highlight w:val="none"/>
          <w:lang w:val="en-US" w:eastAsia="zh-CN"/>
        </w:rPr>
        <w:t>我局</w:t>
      </w:r>
      <w:r>
        <w:rPr>
          <w:rFonts w:hint="eastAsia" w:ascii="仿宋_GB2312" w:hAnsi="ˎ̥" w:eastAsia="仿宋_GB2312"/>
          <w:color w:val="auto"/>
          <w:sz w:val="32"/>
          <w:szCs w:val="32"/>
          <w:highlight w:val="none"/>
        </w:rPr>
        <w:t>政府采购支出总额</w:t>
      </w:r>
      <w:r>
        <w:rPr>
          <w:rFonts w:hint="eastAsia" w:ascii="仿宋_GB2312" w:hAnsi="ˎ̥" w:eastAsia="仿宋_GB2312"/>
          <w:color w:val="auto"/>
          <w:sz w:val="32"/>
          <w:szCs w:val="32"/>
          <w:highlight w:val="none"/>
          <w:lang w:val="en-US" w:eastAsia="zh-CN"/>
        </w:rPr>
        <w:t>1650.66</w:t>
      </w:r>
      <w:r>
        <w:rPr>
          <w:rFonts w:hint="eastAsia" w:ascii="仿宋_GB2312" w:hAnsi="ˎ̥" w:eastAsia="仿宋_GB2312"/>
          <w:color w:val="auto"/>
          <w:sz w:val="32"/>
          <w:szCs w:val="32"/>
          <w:highlight w:val="none"/>
        </w:rPr>
        <w:t>万元</w:t>
      </w:r>
      <w:r>
        <w:rPr>
          <w:rFonts w:hint="eastAsia" w:ascii="仿宋_GB2312" w:hAnsi="ˎ̥"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7" w:name="_Toc29584_WPSOffice_Level2"/>
      <w:bookmarkStart w:id="108" w:name="_Toc527_WPSOffice_Level2"/>
      <w:bookmarkStart w:id="109" w:name="_Toc19989_WPSOffice_Level2"/>
      <w:bookmarkStart w:id="110" w:name="_Toc15129_WPSOffice_Level2"/>
      <w:bookmarkStart w:id="111" w:name="_Toc6016_WPSOffice_Level2"/>
      <w:bookmarkStart w:id="112" w:name="_Toc10902_WPSOffice_Level2"/>
      <w:r>
        <w:rPr>
          <w:rFonts w:hint="eastAsia" w:ascii="楷体" w:hAnsi="楷体" w:eastAsia="楷体" w:cs="楷体"/>
          <w:bCs/>
          <w:sz w:val="32"/>
          <w:szCs w:val="32"/>
        </w:rPr>
        <w:t>（三）国有资产占用情况</w:t>
      </w:r>
      <w:bookmarkEnd w:id="107"/>
      <w:bookmarkEnd w:id="108"/>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bCs/>
          <w:sz w:val="32"/>
          <w:szCs w:val="32"/>
        </w:rPr>
        <w:t>截至</w:t>
      </w:r>
      <w:r>
        <w:rPr>
          <w:rFonts w:hint="eastAsia" w:ascii="仿宋_GB2312" w:hAnsi="ˎ̥" w:eastAsia="仿宋_GB2312"/>
          <w:bCs/>
          <w:sz w:val="32"/>
          <w:szCs w:val="32"/>
          <w:lang w:val="en-US" w:eastAsia="zh-CN"/>
        </w:rPr>
        <w:t>2025年</w:t>
      </w:r>
      <w:r>
        <w:rPr>
          <w:rFonts w:hint="eastAsia" w:ascii="仿宋_GB2312" w:hAnsi="ˎ̥" w:eastAsia="仿宋_GB2312"/>
          <w:bCs/>
          <w:color w:val="auto"/>
          <w:sz w:val="32"/>
          <w:szCs w:val="32"/>
        </w:rPr>
        <w:t>12月31日，本部门拥有</w:t>
      </w:r>
      <w:r>
        <w:rPr>
          <w:rFonts w:hint="eastAsia" w:ascii="仿宋_GB2312" w:hAnsi="ˎ̥" w:eastAsia="仿宋_GB2312"/>
          <w:color w:val="auto"/>
          <w:sz w:val="32"/>
          <w:szCs w:val="32"/>
        </w:rPr>
        <w:t>房屋面积</w:t>
      </w:r>
      <w:r>
        <w:rPr>
          <w:rFonts w:hint="eastAsia" w:ascii="仿宋_GB2312" w:hAnsi="ˎ̥" w:eastAsia="仿宋_GB2312"/>
          <w:color w:val="auto"/>
          <w:sz w:val="32"/>
          <w:szCs w:val="32"/>
          <w:lang w:val="en-US" w:eastAsia="zh-CN"/>
        </w:rPr>
        <w:t>1202</w:t>
      </w:r>
      <w:r>
        <w:rPr>
          <w:rFonts w:hint="eastAsia" w:ascii="仿宋_GB2312" w:hAnsi="ˎ̥" w:eastAsia="仿宋_GB2312"/>
          <w:color w:val="auto"/>
          <w:sz w:val="32"/>
          <w:szCs w:val="32"/>
        </w:rPr>
        <w:t>平方米</w:t>
      </w:r>
      <w:r>
        <w:rPr>
          <w:rFonts w:hint="eastAsia" w:ascii="仿宋_GB2312" w:hAnsi="ˎ̥"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我局</w:t>
      </w:r>
      <w:r>
        <w:rPr>
          <w:rFonts w:hint="eastAsia" w:ascii="仿宋_GB2312" w:hAnsi="ˎ̥" w:eastAsia="仿宋_GB2312"/>
          <w:color w:val="auto"/>
          <w:sz w:val="32"/>
          <w:szCs w:val="32"/>
        </w:rPr>
        <w:t>有车辆</w:t>
      </w:r>
      <w:r>
        <w:rPr>
          <w:rFonts w:hint="eastAsia" w:ascii="仿宋_GB2312" w:hAnsi="ˎ̥" w:eastAsia="仿宋_GB2312"/>
          <w:color w:val="auto"/>
          <w:sz w:val="32"/>
          <w:szCs w:val="32"/>
          <w:lang w:val="en-US" w:eastAsia="zh-CN"/>
        </w:rPr>
        <w:t>3</w:t>
      </w:r>
      <w:r>
        <w:rPr>
          <w:rFonts w:hint="eastAsia" w:ascii="仿宋_GB2312" w:hAnsi="ˎ̥" w:eastAsia="仿宋_GB2312"/>
          <w:color w:val="auto"/>
          <w:sz w:val="32"/>
          <w:szCs w:val="32"/>
        </w:rPr>
        <w:t>辆，</w:t>
      </w:r>
      <w:r>
        <w:rPr>
          <w:rFonts w:hint="eastAsia" w:ascii="仿宋_GB2312" w:hAnsi="ˎ̥" w:eastAsia="仿宋_GB2312"/>
          <w:color w:val="auto"/>
          <w:sz w:val="32"/>
          <w:szCs w:val="32"/>
          <w:lang w:val="en-US" w:eastAsia="zh-CN"/>
        </w:rPr>
        <w:t>属</w:t>
      </w:r>
      <w:r>
        <w:rPr>
          <w:rFonts w:hint="eastAsia" w:ascii="仿宋_GB2312" w:hAnsi="ˎ̥" w:eastAsia="仿宋_GB2312"/>
          <w:color w:val="auto"/>
          <w:sz w:val="32"/>
          <w:szCs w:val="32"/>
        </w:rPr>
        <w:t>其他用车，其他用车主要是</w:t>
      </w:r>
      <w:r>
        <w:rPr>
          <w:rFonts w:hint="eastAsia" w:ascii="仿宋_GB2312" w:hAnsi="ˎ̥" w:eastAsia="仿宋_GB2312"/>
          <w:color w:val="auto"/>
          <w:sz w:val="32"/>
          <w:szCs w:val="32"/>
          <w:lang w:val="en-US" w:eastAsia="zh-CN"/>
        </w:rPr>
        <w:t>局开展日常工作及下乡出差等用途</w:t>
      </w:r>
      <w:r>
        <w:rPr>
          <w:rFonts w:hint="eastAsia" w:ascii="仿宋_GB2312" w:hAnsi="ˎ̥" w:eastAsia="仿宋_GB2312"/>
          <w:color w:val="auto"/>
          <w:sz w:val="32"/>
          <w:szCs w:val="32"/>
        </w:rPr>
        <w:t>。</w:t>
      </w:r>
      <w:r>
        <w:rPr>
          <w:rFonts w:hint="eastAsia" w:ascii="仿宋_GB2312" w:hAnsi="ˎ̥" w:eastAsia="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bookmarkStart w:id="113" w:name="_Toc8808_WPSOffice_Level1"/>
      <w:bookmarkStart w:id="114" w:name="_Toc4398_WPSOffice_Level1"/>
      <w:bookmarkStart w:id="115" w:name="_Toc8874_WPSOffice_Level1"/>
      <w:bookmarkStart w:id="116" w:name="_Toc17580_WPSOffice_Level1"/>
      <w:bookmarkStart w:id="117" w:name="_Toc11039_WPSOffice_Level1"/>
      <w:bookmarkStart w:id="118" w:name="_Toc15425_WPSOffice_Level1"/>
    </w:p>
    <w:p>
      <w:pPr>
        <w:pStyle w:val="2"/>
        <w:rPr>
          <w:rFonts w:hint="eastAsia" w:ascii="黑体" w:hAnsi="ˎ̥" w:eastAsia="黑体"/>
          <w:sz w:val="32"/>
          <w:szCs w:val="32"/>
        </w:rPr>
      </w:pPr>
    </w:p>
    <w:p>
      <w:pPr>
        <w:rPr>
          <w:rFonts w:hint="eastAsia" w:ascii="黑体" w:hAnsi="ˎ̥" w:eastAsia="黑体"/>
          <w:sz w:val="32"/>
          <w:szCs w:val="32"/>
        </w:rPr>
      </w:pPr>
    </w:p>
    <w:p>
      <w:pPr>
        <w:pStyle w:val="2"/>
        <w:rPr>
          <w:rFonts w:hint="eastAsia" w:ascii="黑体" w:hAnsi="ˎ̥" w:eastAsia="黑体"/>
          <w:sz w:val="32"/>
          <w:szCs w:val="32"/>
        </w:rPr>
      </w:pPr>
    </w:p>
    <w:p>
      <w:pPr>
        <w:rPr>
          <w:rFonts w:hint="eastAsia" w:ascii="黑体" w:hAnsi="ˎ̥" w:eastAsia="黑体"/>
          <w:sz w:val="32"/>
          <w:szCs w:val="32"/>
        </w:rPr>
      </w:pPr>
    </w:p>
    <w:p>
      <w:pPr>
        <w:pStyle w:val="2"/>
        <w:rPr>
          <w:rFonts w:hint="eastAsia" w:ascii="黑体" w:hAnsi="ˎ̥" w:eastAsia="黑体"/>
          <w:sz w:val="32"/>
          <w:szCs w:val="32"/>
        </w:rPr>
      </w:pPr>
    </w:p>
    <w:p>
      <w:pPr>
        <w:rPr>
          <w:rFonts w:hint="eastAsia" w:ascii="黑体" w:hAnsi="ˎ̥" w:eastAsia="黑体"/>
          <w:sz w:val="32"/>
          <w:szCs w:val="32"/>
        </w:rPr>
      </w:pPr>
    </w:p>
    <w:p>
      <w:pPr>
        <w:pStyle w:val="2"/>
        <w:rPr>
          <w:rFonts w:hint="eastAsia" w:ascii="黑体" w:hAnsi="ˎ̥" w:eastAsia="黑体"/>
          <w:sz w:val="32"/>
          <w:szCs w:val="32"/>
        </w:rPr>
      </w:pPr>
    </w:p>
    <w:p>
      <w:pPr>
        <w:rPr>
          <w:rFonts w:hint="eastAsia" w:ascii="黑体" w:hAnsi="ˎ̥"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ˎ̥"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3"/>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lang w:val="en-US"/>
        </w:rPr>
      </w:pPr>
      <w:r>
        <w:rPr>
          <w:rFonts w:hint="eastAsia" w:ascii="仿宋_GB2312" w:hAnsi="ˎ̥" w:eastAsia="仿宋_GB2312"/>
          <w:sz w:val="32"/>
          <w:szCs w:val="32"/>
        </w:rPr>
        <w:t>十六、</w:t>
      </w:r>
      <w:r>
        <w:rPr>
          <w:rFonts w:ascii="仿宋_GB2312" w:hAnsi="ˎ̥" w:eastAsia="仿宋_GB2312"/>
          <w:sz w:val="32"/>
          <w:szCs w:val="32"/>
        </w:rPr>
        <w:t>支出功能分类：</w:t>
      </w:r>
      <w:r>
        <w:rPr>
          <w:rFonts w:hint="eastAsia" w:ascii="仿宋_GB2312" w:hAnsi="ˎ̥" w:eastAsia="仿宋_GB2312"/>
          <w:sz w:val="32"/>
          <w:szCs w:val="32"/>
          <w:lang w:val="en-US" w:eastAsia="zh-CN"/>
        </w:rPr>
        <w:t>一般公共服务支出、资源勘探工业信息等支出。</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18</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CF988AF6"/>
    <w:multiLevelType w:val="singleLevel"/>
    <w:tmpl w:val="CF988AF6"/>
    <w:lvl w:ilvl="0" w:tentative="0">
      <w:start w:val="2"/>
      <w:numFmt w:val="chineseCounting"/>
      <w:suff w:val="nothing"/>
      <w:lvlText w:val="（%1）"/>
      <w:lvlJc w:val="left"/>
      <w:rPr>
        <w:rFonts w:hint="eastAsia"/>
      </w:rPr>
    </w:lvl>
  </w:abstractNum>
  <w:abstractNum w:abstractNumId="2">
    <w:nsid w:val="1343DA11"/>
    <w:multiLevelType w:val="singleLevel"/>
    <w:tmpl w:val="1343DA11"/>
    <w:lvl w:ilvl="0" w:tentative="0">
      <w:start w:val="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E77A55"/>
    <w:rsid w:val="00F0336A"/>
    <w:rsid w:val="00F06DA9"/>
    <w:rsid w:val="00F103D6"/>
    <w:rsid w:val="00F25220"/>
    <w:rsid w:val="00FA2884"/>
    <w:rsid w:val="00FC03DC"/>
    <w:rsid w:val="00FC5708"/>
    <w:rsid w:val="010017F1"/>
    <w:rsid w:val="06FD7F3D"/>
    <w:rsid w:val="07767B93"/>
    <w:rsid w:val="07F051CF"/>
    <w:rsid w:val="07F6311A"/>
    <w:rsid w:val="08CB213A"/>
    <w:rsid w:val="09201287"/>
    <w:rsid w:val="0C96271C"/>
    <w:rsid w:val="0CAE1F95"/>
    <w:rsid w:val="0E112C6D"/>
    <w:rsid w:val="0E6B618E"/>
    <w:rsid w:val="0E763F35"/>
    <w:rsid w:val="0FC80124"/>
    <w:rsid w:val="11852DED"/>
    <w:rsid w:val="12200615"/>
    <w:rsid w:val="1327213A"/>
    <w:rsid w:val="136F98C7"/>
    <w:rsid w:val="139139A1"/>
    <w:rsid w:val="156C5C84"/>
    <w:rsid w:val="17427E68"/>
    <w:rsid w:val="1755065F"/>
    <w:rsid w:val="19D651A8"/>
    <w:rsid w:val="1AFC29C9"/>
    <w:rsid w:val="1CA52F2E"/>
    <w:rsid w:val="1D893977"/>
    <w:rsid w:val="1DFE370B"/>
    <w:rsid w:val="1E0D4554"/>
    <w:rsid w:val="1E2526A3"/>
    <w:rsid w:val="1E3630B9"/>
    <w:rsid w:val="20956CCF"/>
    <w:rsid w:val="236E17E1"/>
    <w:rsid w:val="23921B74"/>
    <w:rsid w:val="26EEC2B5"/>
    <w:rsid w:val="27DA62F4"/>
    <w:rsid w:val="28004D68"/>
    <w:rsid w:val="28A2234D"/>
    <w:rsid w:val="28CC49C1"/>
    <w:rsid w:val="28E91B19"/>
    <w:rsid w:val="29300A9B"/>
    <w:rsid w:val="29472309"/>
    <w:rsid w:val="2A3B5D21"/>
    <w:rsid w:val="2A4F203F"/>
    <w:rsid w:val="2B406E77"/>
    <w:rsid w:val="2C2A0C43"/>
    <w:rsid w:val="2C3B6400"/>
    <w:rsid w:val="2D1E73A5"/>
    <w:rsid w:val="2E9568E7"/>
    <w:rsid w:val="2F55775B"/>
    <w:rsid w:val="2F890997"/>
    <w:rsid w:val="30BE1750"/>
    <w:rsid w:val="32717154"/>
    <w:rsid w:val="34B63260"/>
    <w:rsid w:val="3631697B"/>
    <w:rsid w:val="37175FDA"/>
    <w:rsid w:val="37FC2577"/>
    <w:rsid w:val="37FDA7E2"/>
    <w:rsid w:val="380744C3"/>
    <w:rsid w:val="3A314D88"/>
    <w:rsid w:val="3A746883"/>
    <w:rsid w:val="3C683026"/>
    <w:rsid w:val="3CA15DE9"/>
    <w:rsid w:val="3E726CD4"/>
    <w:rsid w:val="3F1400DF"/>
    <w:rsid w:val="3FCC35A9"/>
    <w:rsid w:val="3FE61EE5"/>
    <w:rsid w:val="400D3D66"/>
    <w:rsid w:val="406508EE"/>
    <w:rsid w:val="408D6263"/>
    <w:rsid w:val="40D213A8"/>
    <w:rsid w:val="419D6A24"/>
    <w:rsid w:val="41B40CEE"/>
    <w:rsid w:val="439D5958"/>
    <w:rsid w:val="46135927"/>
    <w:rsid w:val="48317291"/>
    <w:rsid w:val="485F7024"/>
    <w:rsid w:val="48E70666"/>
    <w:rsid w:val="49012B33"/>
    <w:rsid w:val="4A161141"/>
    <w:rsid w:val="4BD269A3"/>
    <w:rsid w:val="4C6877E5"/>
    <w:rsid w:val="4CD63338"/>
    <w:rsid w:val="4CF918B9"/>
    <w:rsid w:val="4D6A468D"/>
    <w:rsid w:val="4EA86137"/>
    <w:rsid w:val="4EDE1414"/>
    <w:rsid w:val="4F9253D9"/>
    <w:rsid w:val="501833BB"/>
    <w:rsid w:val="51317AFC"/>
    <w:rsid w:val="51B521A5"/>
    <w:rsid w:val="537E1A34"/>
    <w:rsid w:val="555B4F9C"/>
    <w:rsid w:val="56CA7FD0"/>
    <w:rsid w:val="57E8614C"/>
    <w:rsid w:val="57FA38D1"/>
    <w:rsid w:val="5A9B5DF8"/>
    <w:rsid w:val="5BAE7143"/>
    <w:rsid w:val="5C17269F"/>
    <w:rsid w:val="5C2E6611"/>
    <w:rsid w:val="5DF630C2"/>
    <w:rsid w:val="5F4A1EBC"/>
    <w:rsid w:val="5F7D3333"/>
    <w:rsid w:val="61385890"/>
    <w:rsid w:val="627F6F51"/>
    <w:rsid w:val="6385642E"/>
    <w:rsid w:val="63BC2AC9"/>
    <w:rsid w:val="64004CDA"/>
    <w:rsid w:val="64185509"/>
    <w:rsid w:val="64BF5901"/>
    <w:rsid w:val="6504510C"/>
    <w:rsid w:val="65D236E3"/>
    <w:rsid w:val="687436E1"/>
    <w:rsid w:val="68917C2D"/>
    <w:rsid w:val="6C605BF8"/>
    <w:rsid w:val="6DA45C50"/>
    <w:rsid w:val="6E352D69"/>
    <w:rsid w:val="6E9A7825"/>
    <w:rsid w:val="6F670F9B"/>
    <w:rsid w:val="70A027E7"/>
    <w:rsid w:val="7166386E"/>
    <w:rsid w:val="72B372E2"/>
    <w:rsid w:val="737450E0"/>
    <w:rsid w:val="74054476"/>
    <w:rsid w:val="742F38C4"/>
    <w:rsid w:val="74AB66DC"/>
    <w:rsid w:val="74B45C0E"/>
    <w:rsid w:val="74C4154C"/>
    <w:rsid w:val="75956FFF"/>
    <w:rsid w:val="763D6493"/>
    <w:rsid w:val="76B72079"/>
    <w:rsid w:val="76D01E47"/>
    <w:rsid w:val="77AA2D01"/>
    <w:rsid w:val="78D541FE"/>
    <w:rsid w:val="7A03425C"/>
    <w:rsid w:val="7A706392"/>
    <w:rsid w:val="7C8F28AB"/>
    <w:rsid w:val="7CDE1DBD"/>
    <w:rsid w:val="7D943A85"/>
    <w:rsid w:val="7DB0448C"/>
    <w:rsid w:val="7E5F9AA4"/>
    <w:rsid w:val="7F903A7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bo-CN"/>
    </w:rPr>
  </w:style>
  <w:style w:type="paragraph" w:styleId="4">
    <w:name w:val="annotation text"/>
    <w:basedOn w:val="1"/>
    <w:link w:val="13"/>
    <w:qFormat/>
    <w:uiPriority w:val="0"/>
    <w:pPr>
      <w:jc w:val="left"/>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qFormat/>
    <w:uiPriority w:val="0"/>
    <w:rPr>
      <w:b/>
      <w:bCs/>
    </w:rPr>
  </w:style>
  <w:style w:type="character" w:styleId="11">
    <w:name w:val="page number"/>
    <w:qFormat/>
    <w:uiPriority w:val="0"/>
  </w:style>
  <w:style w:type="character" w:styleId="12">
    <w:name w:val="annotation reference"/>
    <w:qFormat/>
    <w:uiPriority w:val="0"/>
    <w:rPr>
      <w:sz w:val="21"/>
      <w:szCs w:val="21"/>
    </w:rPr>
  </w:style>
  <w:style w:type="character" w:customStyle="1" w:styleId="13">
    <w:name w:val="批注文字 Char"/>
    <w:link w:val="4"/>
    <w:qFormat/>
    <w:uiPriority w:val="0"/>
    <w:rPr>
      <w:kern w:val="2"/>
      <w:sz w:val="21"/>
      <w:szCs w:val="24"/>
    </w:rPr>
  </w:style>
  <w:style w:type="character" w:customStyle="1" w:styleId="14">
    <w:name w:val="批注框文本 Char"/>
    <w:link w:val="5"/>
    <w:qFormat/>
    <w:uiPriority w:val="0"/>
    <w:rPr>
      <w:kern w:val="2"/>
      <w:sz w:val="18"/>
      <w:szCs w:val="18"/>
    </w:rPr>
  </w:style>
  <w:style w:type="character" w:customStyle="1" w:styleId="15">
    <w:name w:val="页眉 Char"/>
    <w:link w:val="7"/>
    <w:qFormat/>
    <w:uiPriority w:val="0"/>
    <w:rPr>
      <w:kern w:val="2"/>
      <w:sz w:val="18"/>
      <w:szCs w:val="18"/>
    </w:rPr>
  </w:style>
  <w:style w:type="character" w:customStyle="1" w:styleId="16">
    <w:name w:val="批注主题 Char"/>
    <w:link w:val="8"/>
    <w:qFormat/>
    <w:uiPriority w:val="0"/>
    <w:rPr>
      <w:b/>
      <w:bCs/>
      <w:kern w:val="2"/>
      <w:sz w:val="21"/>
      <w:szCs w:val="2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WPSOffice手动目录 2"/>
    <w:qFormat/>
    <w:uiPriority w:val="0"/>
    <w:pPr>
      <w:ind w:leftChars="200"/>
    </w:pPr>
    <w:rPr>
      <w:rFonts w:ascii="Times New Roman" w:hAnsi="Times New Roman" w:eastAsia="宋体" w:cs="Times New Roman"/>
      <w:lang w:val="en-US" w:eastAsia="zh-CN" w:bidi="ar-SA"/>
    </w:rPr>
  </w:style>
  <w:style w:type="paragraph" w:customStyle="1" w:styleId="19">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7132</Words>
  <Characters>10463</Characters>
  <Lines>67</Lines>
  <Paragraphs>18</Paragraphs>
  <TotalTime>7</TotalTime>
  <ScaleCrop>false</ScaleCrop>
  <LinksUpToDate>false</LinksUpToDate>
  <CharactersWithSpaces>10549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Lenovo</cp:lastModifiedBy>
  <cp:lastPrinted>2026-07-21T08:26:29Z</cp:lastPrinted>
  <dcterms:modified xsi:type="dcterms:W3CDTF">2026-07-21T08:26:33Z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62BEC4820EE04D218B436F3F82916A05_13</vt:lpwstr>
  </property>
  <property fmtid="{D5CDD505-2E9C-101B-9397-08002B2CF9AE}" pid="4" name="KSOTemplateDocerSaveRecord">
    <vt:lpwstr>eyJoZGlkIjoiY2VlZThlZDk5ZTQ4MTFjNGY3MjIxNTdiOWMzZmQwMWMiLCJ1c2VySWQiOiIyMzQ5MTc1OTYifQ==</vt:lpwstr>
  </property>
</Properties>
</file>