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10B0C">
      <w:pPr>
        <w:rPr>
          <w:rFonts w:hint="eastAsia" w:ascii="方正黑体_GBK" w:hAnsi="方正黑体_GBK" w:eastAsia="方正黑体_GBK" w:cs="方正黑体_GBK"/>
          <w:color w:val="auto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 xml:space="preserve">3  </w:t>
      </w:r>
      <w:r>
        <w:rPr>
          <w:rFonts w:hint="eastAsia" w:ascii="方正黑体_GBK" w:hAnsi="方正黑体_GBK" w:eastAsia="方正黑体_GBK" w:cs="方正黑体_GBK"/>
          <w:color w:val="auto"/>
          <w:lang w:val="en-US" w:eastAsia="zh-CN"/>
        </w:rPr>
        <w:t xml:space="preserve">          </w:t>
      </w:r>
    </w:p>
    <w:p w14:paraId="39F939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评分标准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2"/>
        <w:gridCol w:w="764"/>
        <w:gridCol w:w="696"/>
        <w:gridCol w:w="6524"/>
      </w:tblGrid>
      <w:tr w14:paraId="1A99C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tblHeader/>
          <w:jc w:val="center"/>
        </w:trPr>
        <w:tc>
          <w:tcPr>
            <w:tcW w:w="45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87B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76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673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评分项</w:t>
            </w:r>
          </w:p>
        </w:tc>
        <w:tc>
          <w:tcPr>
            <w:tcW w:w="6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D4D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分值</w:t>
            </w:r>
          </w:p>
        </w:tc>
        <w:tc>
          <w:tcPr>
            <w:tcW w:w="662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522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891" w:firstLineChars="900"/>
              <w:jc w:val="both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评分内容与标准</w:t>
            </w:r>
          </w:p>
        </w:tc>
      </w:tr>
      <w:tr w14:paraId="6DEED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35" w:hRule="atLeast"/>
          <w:jc w:val="center"/>
        </w:trPr>
        <w:tc>
          <w:tcPr>
            <w:tcW w:w="45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7C2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76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AC3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报价部分</w:t>
            </w:r>
          </w:p>
        </w:tc>
        <w:tc>
          <w:tcPr>
            <w:tcW w:w="6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8B5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25分</w:t>
            </w:r>
          </w:p>
        </w:tc>
        <w:tc>
          <w:tcPr>
            <w:tcW w:w="662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66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以满足比选文件实质性要求的</w:t>
            </w:r>
            <w:r>
              <w:rPr>
                <w:rStyle w:val="4"/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最低报价为评标基准价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，基准价得满分25分。其他投标人得分计算公式：报价得分=（评标基准价÷投标人报价）×25</w:t>
            </w:r>
          </w:p>
        </w:tc>
      </w:tr>
      <w:tr w14:paraId="596F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74" w:hRule="atLeast"/>
          <w:jc w:val="center"/>
        </w:trPr>
        <w:tc>
          <w:tcPr>
            <w:tcW w:w="45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17D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76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984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技术部分</w:t>
            </w:r>
          </w:p>
        </w:tc>
        <w:tc>
          <w:tcPr>
            <w:tcW w:w="6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35C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30分</w:t>
            </w:r>
          </w:p>
        </w:tc>
        <w:tc>
          <w:tcPr>
            <w:tcW w:w="662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DB6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40" w:firstLineChars="200"/>
              <w:jc w:val="left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针对本项目实际需求提供完整的服务方案，包含项目现状调研及需求分析、总体架构设计、平台功能方案、安全保障与信创适配设计、牧区本地化特色方案、实施推广与培训方案、风险防控、投资测算编制、评审配合及后续技术服务等核心内容，按分级标准打分：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1.较好（30分）：完全理解那曲五级政务协同项目定位、援藏项目要求、业务需求，方案符合国家及自治区数字政府、政务协同相关规范；平台架构、功能设计贴合高原牧区治理场景；安全保障满足等保2.0、国密应用；实施计划、风险防控、质量管控、评审配合措施完善；投资测算逻辑严谨，整体方案针对性强、可落地性高。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2.好（25分）：整体理解项目需求，方案内容完整合规，无重大缺陷，基本满足项目全部要求；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3.一般（20分）：需求理解有偏差，方案存在明显合规性、合理性缺陷，仅部分满足项目要求；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4.较差（0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15分）：未提供技术方案，或核心内容严重缺失、不符合项目需求。</w:t>
            </w:r>
          </w:p>
        </w:tc>
      </w:tr>
      <w:tr w14:paraId="426CD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8" w:hRule="atLeast"/>
          <w:jc w:val="center"/>
        </w:trPr>
        <w:tc>
          <w:tcPr>
            <w:tcW w:w="45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00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76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B1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商务部分</w:t>
            </w:r>
          </w:p>
        </w:tc>
        <w:tc>
          <w:tcPr>
            <w:tcW w:w="6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032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30分</w:t>
            </w:r>
          </w:p>
        </w:tc>
        <w:tc>
          <w:tcPr>
            <w:tcW w:w="6620" w:type="dxa"/>
            <w:shd w:val="clear" w:color="auto" w:fill="auto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9FD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1.拟派项目负责人（项目经理）（15分）：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①具有通信/电子信息/计算机/数据管理相关专业高级工程师得7分；②具有注册咨询工程师（投资）（电子、信息工程专业）执业资格得4分；③近3年作为项目负责人，承担过政务协同/政务OA类信息化方案或初步设计编制类似项目1个及以上得4分。注：需提供相关证书，拟派项目负责人为投标单位在职人员，提供社保证明。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2.项目团队成员（15分）：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①配齐情况(6分):除项目负责人外，团队配齐数据架构设计、投资测算编制、网络安全与信创3个核心专业岗位(每个岗位至少配备1人)的，得6分，每缺1个岗位扣2分。②人员情况(9分):每配备1名中级工程师(须提供证书)的得2分，配备1名高级工程师(须提供证书)的得3分，本项最高得9分。</w:t>
            </w:r>
          </w:p>
        </w:tc>
      </w:tr>
      <w:tr w14:paraId="5F964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1" w:hRule="atLeast"/>
          <w:jc w:val="center"/>
        </w:trPr>
        <w:tc>
          <w:tcPr>
            <w:tcW w:w="458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C20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76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C61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履约业绩与服务能力</w:t>
            </w:r>
          </w:p>
        </w:tc>
        <w:tc>
          <w:tcPr>
            <w:tcW w:w="699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A1A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15分</w:t>
            </w:r>
          </w:p>
        </w:tc>
        <w:tc>
          <w:tcPr>
            <w:tcW w:w="6620" w:type="dxa"/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087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1.同类项目业绩（12分）：近3年（投标截止日倒算）已完成的政务协同、政务OA、数字政府信息化初步设计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编制类似业绩，每提供1个有效业绩得4分，最高12分。有效业绩需提供合同关键页及以下任一证明文件：①项目立项批复文件；②方案/初步设计批复文件；③项目验收证明文件。</w:t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2.服务能力（3分）：在响应文件的“投标人认为需要提供的其他资料”中，提供中标后能够保障7×24小时应急响应、2小时内远程响应，可根据项目需要赴那曲本地现场对接服务承诺的得3分，未提供承诺的不得分。</w:t>
            </w:r>
          </w:p>
        </w:tc>
      </w:tr>
    </w:tbl>
    <w:p w14:paraId="1B7E4FC1">
      <w:pPr>
        <w:spacing w:line="360" w:lineRule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宋体-PU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080E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960A3"/>
    <w:rsid w:val="2C2960A3"/>
    <w:rsid w:val="3DBFCF8F"/>
    <w:rsid w:val="85FFAF2B"/>
    <w:rsid w:val="95FD7FE0"/>
    <w:rsid w:val="DD7FED98"/>
    <w:rsid w:val="F7F6D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2026-08-28T20:42:00Z</dcterms:created>
  <dc:creator>Dun~བཀྲ༒ཤ་ར་བྷ༒</dc:creator>
  <cp:lastModifiedBy>huawei</cp:lastModifiedBy>
  <cp:lastPrinted>2026-09-22T11:51:36Z</cp:lastPrinted>
  <dcterms:modified xsi:type="dcterms:W3CDTF">2026-09-22T12:26:02Z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55EE2609708E4FE4AAA3D25091B969DB_11</vt:lpwstr>
  </property>
  <property fmtid="{D5CDD505-2E9C-101B-9397-08002B2CF9AE}" pid="4" name="KSOTemplateDocerSaveRecord">
    <vt:lpwstr>eyJoZGlkIjoiNzJhMGE3ODYxOWJiYTBkMTg0YjQ4MzU5MjUyNzdjZGMiLCJ1c2VySWQiOiIxMjY5MjcxMTM3In0=</vt:lpwstr>
  </property>
</Properties>
</file>