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387F7">
      <w:pPr>
        <w:keepNext w:val="0"/>
        <w:keepLines w:val="0"/>
        <w:pageBreakBefore w:val="0"/>
        <w:widowControl w:val="0"/>
        <w:kinsoku/>
        <w:wordWrap/>
        <w:topLinePunct w:val="0"/>
        <w:autoSpaceDE/>
        <w:autoSpaceDN/>
        <w:bidi w:val="0"/>
        <w:adjustRightInd/>
        <w:spacing w:line="576" w:lineRule="exact"/>
        <w:jc w:val="center"/>
        <w:textAlignment w:val="auto"/>
        <w:rPr>
          <w:rFonts w:ascii="Times New Roman" w:hAnsi="Times New Roman" w:eastAsia="方正小标宋简体"/>
          <w:spacing w:val="-6"/>
          <w:sz w:val="44"/>
          <w:szCs w:val="44"/>
        </w:rPr>
      </w:pPr>
      <w:r>
        <w:rPr>
          <w:rFonts w:ascii="Times New Roman" w:hAnsi="Times New Roman" w:eastAsia="方正小标宋简体"/>
          <w:spacing w:val="-6"/>
          <w:sz w:val="44"/>
          <w:szCs w:val="44"/>
        </w:rPr>
        <w:t>那曲市</w:t>
      </w:r>
      <w:r>
        <w:rPr>
          <w:rFonts w:hint="eastAsia" w:ascii="Times New Roman" w:hAnsi="Times New Roman" w:eastAsia="方正小标宋简体"/>
          <w:spacing w:val="-6"/>
          <w:sz w:val="44"/>
          <w:szCs w:val="44"/>
        </w:rPr>
        <w:t>中小微</w:t>
      </w:r>
      <w:r>
        <w:rPr>
          <w:rFonts w:ascii="Times New Roman" w:hAnsi="Times New Roman" w:eastAsia="方正小标宋简体"/>
          <w:spacing w:val="-6"/>
          <w:sz w:val="44"/>
          <w:szCs w:val="44"/>
        </w:rPr>
        <w:t>工业企业</w:t>
      </w:r>
      <w:r>
        <w:rPr>
          <w:rFonts w:hint="eastAsia" w:ascii="Times New Roman" w:hAnsi="Times New Roman" w:eastAsia="方正小标宋简体"/>
          <w:spacing w:val="-6"/>
          <w:sz w:val="44"/>
          <w:szCs w:val="44"/>
        </w:rPr>
        <w:t>转型升级</w:t>
      </w:r>
      <w:r>
        <w:rPr>
          <w:rFonts w:ascii="Times New Roman" w:hAnsi="Times New Roman" w:eastAsia="方正小标宋简体"/>
          <w:spacing w:val="-6"/>
          <w:sz w:val="44"/>
          <w:szCs w:val="44"/>
        </w:rPr>
        <w:t>发展专项</w:t>
      </w:r>
    </w:p>
    <w:p w14:paraId="2B506689">
      <w:pPr>
        <w:keepNext w:val="0"/>
        <w:keepLines w:val="0"/>
        <w:pageBreakBefore w:val="0"/>
        <w:widowControl w:val="0"/>
        <w:kinsoku/>
        <w:wordWrap/>
        <w:topLinePunct w:val="0"/>
        <w:autoSpaceDE/>
        <w:autoSpaceDN/>
        <w:bidi w:val="0"/>
        <w:adjustRightInd/>
        <w:spacing w:line="576" w:lineRule="exact"/>
        <w:jc w:val="center"/>
        <w:textAlignment w:val="auto"/>
        <w:rPr>
          <w:rFonts w:ascii="Times New Roman" w:hAnsi="Times New Roman"/>
          <w:sz w:val="16"/>
          <w:szCs w:val="16"/>
        </w:rPr>
      </w:pPr>
      <w:r>
        <w:rPr>
          <w:rFonts w:ascii="Times New Roman" w:hAnsi="Times New Roman" w:eastAsia="方正小标宋简体"/>
          <w:spacing w:val="-6"/>
          <w:sz w:val="44"/>
          <w:szCs w:val="44"/>
        </w:rPr>
        <w:t>资金管理办法</w:t>
      </w:r>
      <w:r>
        <w:rPr>
          <w:rFonts w:ascii="Times New Roman" w:hAnsi="Times New Roman"/>
          <w:position w:val="2"/>
          <w:sz w:val="16"/>
          <w:szCs w:val="16"/>
        </w:rPr>
        <w:t>,</w:t>
      </w:r>
    </w:p>
    <w:p w14:paraId="1071F4E4">
      <w:pPr>
        <w:pStyle w:val="14"/>
        <w:keepNext w:val="0"/>
        <w:keepLines w:val="0"/>
        <w:pageBreakBefore w:val="0"/>
        <w:widowControl w:val="0"/>
        <w:kinsoku/>
        <w:wordWrap/>
        <w:topLinePunct w:val="0"/>
        <w:autoSpaceDE/>
        <w:autoSpaceDN/>
        <w:bidi w:val="0"/>
        <w:adjustRightInd/>
        <w:spacing w:line="576" w:lineRule="exact"/>
        <w:ind w:firstLine="3200" w:firstLineChars="1000"/>
        <w:jc w:val="both"/>
        <w:textAlignment w:val="auto"/>
        <w:outlineLvl w:val="1"/>
        <w:rPr>
          <w:rFonts w:hint="eastAsia" w:ascii="方正楷体简体" w:hAnsi="方正楷体简体" w:eastAsia="方正楷体简体" w:cs="方正楷体简体"/>
          <w:color w:val="auto"/>
          <w:spacing w:val="0"/>
          <w:kern w:val="28"/>
          <w:sz w:val="32"/>
          <w:szCs w:val="32"/>
        </w:rPr>
      </w:pPr>
      <w:r>
        <w:rPr>
          <w:rFonts w:hint="eastAsia" w:ascii="方正楷体简体" w:hAnsi="方正楷体简体" w:eastAsia="方正楷体简体" w:cs="方正楷体简体"/>
          <w:color w:val="auto"/>
          <w:spacing w:val="0"/>
          <w:kern w:val="28"/>
          <w:sz w:val="32"/>
          <w:szCs w:val="32"/>
        </w:rPr>
        <w:t>（征求意见稿）</w:t>
      </w:r>
    </w:p>
    <w:p w14:paraId="23FF8ECA">
      <w:pPr>
        <w:keepNext w:val="0"/>
        <w:keepLines w:val="0"/>
        <w:pageBreakBefore w:val="0"/>
        <w:widowControl w:val="0"/>
        <w:kinsoku/>
        <w:wordWrap/>
        <w:topLinePunct w:val="0"/>
        <w:autoSpaceDE/>
        <w:autoSpaceDN/>
        <w:bidi w:val="0"/>
        <w:adjustRightInd/>
        <w:spacing w:line="576" w:lineRule="exact"/>
        <w:textAlignment w:val="auto"/>
        <w:rPr>
          <w:rFonts w:hint="eastAsia"/>
        </w:rPr>
      </w:pPr>
    </w:p>
    <w:p w14:paraId="778EF51C">
      <w:pPr>
        <w:keepNext w:val="0"/>
        <w:keepLines w:val="0"/>
        <w:pageBreakBefore w:val="0"/>
        <w:widowControl w:val="0"/>
        <w:kinsoku/>
        <w:wordWrap/>
        <w:topLinePunct w:val="0"/>
        <w:autoSpaceDE/>
        <w:autoSpaceDN/>
        <w:bidi w:val="0"/>
        <w:adjustRightInd/>
        <w:spacing w:line="576" w:lineRule="exact"/>
        <w:jc w:val="center"/>
        <w:textAlignment w:val="auto"/>
        <w:rPr>
          <w:rFonts w:ascii="Times New Roman" w:hAnsi="Times New Roman" w:eastAsia="方正仿宋简体"/>
          <w:b/>
          <w:bCs/>
          <w:spacing w:val="3"/>
          <w:sz w:val="32"/>
          <w:szCs w:val="32"/>
        </w:rPr>
      </w:pPr>
      <w:r>
        <w:rPr>
          <w:rFonts w:ascii="Times New Roman" w:hAnsi="Times New Roman" w:eastAsia="方正仿宋简体"/>
          <w:b/>
          <w:bCs/>
          <w:spacing w:val="3"/>
          <w:sz w:val="32"/>
          <w:szCs w:val="32"/>
        </w:rPr>
        <w:t>第一章</w:t>
      </w:r>
      <w:r>
        <w:rPr>
          <w:rFonts w:hint="eastAsia" w:ascii="Times New Roman" w:hAnsi="Times New Roman" w:eastAsia="方正仿宋简体"/>
          <w:b/>
          <w:bCs/>
          <w:spacing w:val="3"/>
          <w:sz w:val="32"/>
          <w:szCs w:val="32"/>
        </w:rPr>
        <w:t xml:space="preserve"> </w:t>
      </w:r>
      <w:r>
        <w:rPr>
          <w:rFonts w:ascii="Times New Roman" w:hAnsi="Times New Roman" w:eastAsia="方正仿宋简体"/>
          <w:b/>
          <w:bCs/>
          <w:spacing w:val="3"/>
          <w:sz w:val="32"/>
          <w:szCs w:val="32"/>
        </w:rPr>
        <w:t>总则</w:t>
      </w:r>
    </w:p>
    <w:p w14:paraId="50C7727B">
      <w:pPr>
        <w:keepNext w:val="0"/>
        <w:keepLines w:val="0"/>
        <w:pageBreakBefore w:val="0"/>
        <w:widowControl w:val="0"/>
        <w:kinsoku/>
        <w:wordWrap/>
        <w:topLinePunct w:val="0"/>
        <w:autoSpaceDE/>
        <w:autoSpaceDN/>
        <w:bidi w:val="0"/>
        <w:adjustRightInd/>
        <w:spacing w:line="576" w:lineRule="exact"/>
        <w:ind w:firstLine="655" w:firstLineChars="200"/>
        <w:textAlignment w:val="auto"/>
        <w:rPr>
          <w:rFonts w:ascii="Times New Roman" w:hAnsi="Times New Roman" w:eastAsia="方正仿宋简体"/>
          <w:spacing w:val="3"/>
          <w:sz w:val="32"/>
          <w:szCs w:val="32"/>
        </w:rPr>
      </w:pPr>
      <w:r>
        <w:rPr>
          <w:rFonts w:ascii="Times New Roman" w:hAnsi="Times New Roman" w:eastAsia="方正仿宋简体"/>
          <w:b/>
          <w:bCs/>
          <w:spacing w:val="3"/>
          <w:sz w:val="32"/>
          <w:szCs w:val="32"/>
        </w:rPr>
        <w:t>第一条</w:t>
      </w:r>
      <w:r>
        <w:rPr>
          <w:rFonts w:hint="eastAsia" w:ascii="Times New Roman" w:hAnsi="Times New Roman" w:eastAsia="方正仿宋简体"/>
          <w:b/>
          <w:bCs/>
          <w:spacing w:val="3"/>
          <w:sz w:val="32"/>
          <w:szCs w:val="32"/>
        </w:rPr>
        <w:t xml:space="preserve"> </w:t>
      </w:r>
      <w:r>
        <w:rPr>
          <w:rFonts w:ascii="Times New Roman" w:hAnsi="Times New Roman" w:eastAsia="方正仿宋简体"/>
          <w:spacing w:val="3"/>
          <w:sz w:val="32"/>
          <w:szCs w:val="32"/>
        </w:rPr>
        <w:t>为促进那曲市中小微工业企业高质量发展，规范那曲市中小微工业企业转型升级发展专项资金（以下简称“专项资金”）的使用管理，提高财政资金使用效益，根据《中华人民共和国预算法》</w:t>
      </w:r>
      <w:r>
        <w:rPr>
          <w:rFonts w:hint="eastAsia" w:ascii="Times New Roman" w:hAnsi="Times New Roman" w:eastAsia="方正仿宋简体"/>
          <w:spacing w:val="3"/>
          <w:sz w:val="32"/>
          <w:szCs w:val="32"/>
        </w:rPr>
        <w:t>、</w:t>
      </w:r>
      <w:r>
        <w:rPr>
          <w:rFonts w:ascii="Times New Roman" w:hAnsi="Times New Roman" w:eastAsia="方正仿宋简体"/>
          <w:spacing w:val="20"/>
          <w:sz w:val="32"/>
          <w:szCs w:val="32"/>
        </w:rPr>
        <w:t>《中华人民共和国中小企业促进法》</w:t>
      </w:r>
      <w:r>
        <w:rPr>
          <w:rFonts w:hint="eastAsia" w:ascii="Times New Roman" w:hAnsi="Times New Roman" w:eastAsia="方正仿宋简体"/>
          <w:spacing w:val="20"/>
          <w:sz w:val="32"/>
          <w:szCs w:val="32"/>
        </w:rPr>
        <w:t>、《西藏自治区促进中小企业发展条例》</w:t>
      </w:r>
      <w:r>
        <w:rPr>
          <w:rFonts w:ascii="Times New Roman" w:hAnsi="Times New Roman" w:eastAsia="方正仿宋简体"/>
          <w:spacing w:val="3"/>
          <w:sz w:val="32"/>
          <w:szCs w:val="32"/>
        </w:rPr>
        <w:t>等有关规定和要求，制定本办法。</w:t>
      </w:r>
    </w:p>
    <w:p w14:paraId="40030FCC">
      <w:pPr>
        <w:keepNext w:val="0"/>
        <w:keepLines w:val="0"/>
        <w:pageBreakBefore w:val="0"/>
        <w:widowControl w:val="0"/>
        <w:kinsoku/>
        <w:wordWrap/>
        <w:topLinePunct w:val="0"/>
        <w:autoSpaceDE/>
        <w:autoSpaceDN/>
        <w:bidi w:val="0"/>
        <w:adjustRightInd/>
        <w:spacing w:line="576" w:lineRule="exact"/>
        <w:ind w:firstLine="655" w:firstLineChars="200"/>
        <w:textAlignment w:val="auto"/>
        <w:rPr>
          <w:rFonts w:ascii="Times New Roman" w:hAnsi="Times New Roman" w:eastAsia="方正仿宋简体"/>
          <w:spacing w:val="3"/>
          <w:sz w:val="32"/>
          <w:szCs w:val="32"/>
        </w:rPr>
      </w:pPr>
      <w:r>
        <w:rPr>
          <w:rFonts w:ascii="Times New Roman" w:hAnsi="Times New Roman" w:eastAsia="方正仿宋简体"/>
          <w:b/>
          <w:bCs/>
          <w:spacing w:val="3"/>
          <w:sz w:val="32"/>
          <w:szCs w:val="32"/>
        </w:rPr>
        <w:t>第二条</w:t>
      </w:r>
      <w:r>
        <w:rPr>
          <w:rFonts w:hint="eastAsia" w:ascii="Times New Roman" w:hAnsi="Times New Roman" w:eastAsia="方正仿宋简体"/>
          <w:b/>
          <w:bCs/>
          <w:spacing w:val="3"/>
          <w:sz w:val="32"/>
          <w:szCs w:val="32"/>
        </w:rPr>
        <w:t xml:space="preserve"> </w:t>
      </w:r>
      <w:r>
        <w:rPr>
          <w:rFonts w:ascii="Times New Roman" w:hAnsi="Times New Roman" w:eastAsia="方正仿宋简体"/>
          <w:spacing w:val="3"/>
          <w:sz w:val="32"/>
          <w:szCs w:val="32"/>
        </w:rPr>
        <w:t>本办法所指专项资金，是由那曲市财政预算安排，重点支持那曲市中小微工业企业转型升级、提质增效、绿色发展、市场开拓、人才引育</w:t>
      </w:r>
      <w:r>
        <w:rPr>
          <w:rFonts w:hint="eastAsia" w:ascii="Times New Roman" w:hAnsi="Times New Roman" w:eastAsia="方正仿宋简体"/>
          <w:spacing w:val="3"/>
          <w:sz w:val="32"/>
          <w:szCs w:val="32"/>
        </w:rPr>
        <w:t>等</w:t>
      </w:r>
      <w:r>
        <w:rPr>
          <w:rFonts w:hint="eastAsia" w:ascii="Times New Roman" w:hAnsi="Times New Roman" w:eastAsia="方正仿宋简体"/>
          <w:spacing w:val="3"/>
          <w:sz w:val="32"/>
          <w:szCs w:val="32"/>
          <w:lang w:val="en-US" w:eastAsia="zh-CN"/>
        </w:rPr>
        <w:t>方面</w:t>
      </w:r>
      <w:r>
        <w:rPr>
          <w:rFonts w:hint="eastAsia" w:ascii="Times New Roman" w:hAnsi="Times New Roman" w:eastAsia="方正仿宋简体"/>
          <w:spacing w:val="3"/>
          <w:sz w:val="32"/>
          <w:szCs w:val="32"/>
        </w:rPr>
        <w:t>，</w:t>
      </w:r>
      <w:r>
        <w:rPr>
          <w:rFonts w:hint="eastAsia" w:ascii="Times New Roman" w:hAnsi="Times New Roman" w:eastAsia="方正仿宋简体"/>
          <w:spacing w:val="3"/>
          <w:sz w:val="32"/>
          <w:szCs w:val="32"/>
          <w:lang w:val="en-US" w:eastAsia="zh-CN"/>
        </w:rPr>
        <w:t>进一步</w:t>
      </w:r>
      <w:r>
        <w:rPr>
          <w:rFonts w:hint="eastAsia" w:ascii="Times New Roman" w:hAnsi="Times New Roman" w:eastAsia="方正仿宋简体"/>
          <w:spacing w:val="3"/>
          <w:sz w:val="32"/>
          <w:szCs w:val="32"/>
        </w:rPr>
        <w:t>推动中小微工业企业在产值增长、</w:t>
      </w:r>
      <w:r>
        <w:rPr>
          <w:rFonts w:hint="eastAsia" w:ascii="Times New Roman" w:hAnsi="Times New Roman" w:eastAsia="方正仿宋简体"/>
          <w:spacing w:val="3"/>
          <w:sz w:val="32"/>
          <w:szCs w:val="32"/>
          <w:lang w:val="en-US" w:eastAsia="zh-CN"/>
        </w:rPr>
        <w:t>税收贡献、</w:t>
      </w:r>
      <w:r>
        <w:rPr>
          <w:rFonts w:hint="eastAsia" w:ascii="Times New Roman" w:hAnsi="Times New Roman" w:eastAsia="方正仿宋简体"/>
          <w:spacing w:val="3"/>
          <w:sz w:val="32"/>
          <w:szCs w:val="32"/>
        </w:rPr>
        <w:t>吸纳就业等方面</w:t>
      </w:r>
      <w:r>
        <w:rPr>
          <w:rFonts w:hint="eastAsia" w:ascii="Times New Roman" w:hAnsi="Times New Roman" w:eastAsia="方正仿宋简体"/>
          <w:spacing w:val="3"/>
          <w:sz w:val="32"/>
          <w:szCs w:val="32"/>
          <w:lang w:val="en-US" w:eastAsia="zh-CN"/>
        </w:rPr>
        <w:t>鼓励</w:t>
      </w:r>
      <w:r>
        <w:rPr>
          <w:rFonts w:hint="eastAsia" w:ascii="Times New Roman" w:hAnsi="Times New Roman" w:eastAsia="方正仿宋简体"/>
          <w:spacing w:val="3"/>
          <w:sz w:val="32"/>
          <w:szCs w:val="32"/>
          <w:highlight w:val="none"/>
        </w:rPr>
        <w:t>作</w:t>
      </w:r>
      <w:r>
        <w:rPr>
          <w:rFonts w:hint="eastAsia" w:ascii="Times New Roman" w:hAnsi="Times New Roman" w:eastAsia="方正仿宋简体"/>
          <w:spacing w:val="3"/>
          <w:sz w:val="32"/>
          <w:szCs w:val="32"/>
        </w:rPr>
        <w:t>用</w:t>
      </w:r>
      <w:r>
        <w:rPr>
          <w:rFonts w:ascii="Times New Roman" w:hAnsi="Times New Roman" w:eastAsia="方正仿宋简体"/>
          <w:spacing w:val="3"/>
          <w:sz w:val="32"/>
          <w:szCs w:val="32"/>
        </w:rPr>
        <w:t>。</w:t>
      </w:r>
    </w:p>
    <w:p w14:paraId="1D0C6A23">
      <w:pPr>
        <w:keepNext w:val="0"/>
        <w:keepLines w:val="0"/>
        <w:pageBreakBefore w:val="0"/>
        <w:widowControl w:val="0"/>
        <w:kinsoku/>
        <w:wordWrap/>
        <w:topLinePunct w:val="0"/>
        <w:autoSpaceDE/>
        <w:autoSpaceDN/>
        <w:bidi w:val="0"/>
        <w:adjustRightInd/>
        <w:spacing w:line="576" w:lineRule="exact"/>
        <w:ind w:firstLine="655" w:firstLineChars="200"/>
        <w:textAlignment w:val="auto"/>
        <w:rPr>
          <w:rFonts w:ascii="Times New Roman" w:hAnsi="Times New Roman" w:eastAsia="方正仿宋简体"/>
          <w:spacing w:val="3"/>
          <w:sz w:val="32"/>
          <w:szCs w:val="32"/>
        </w:rPr>
      </w:pPr>
      <w:r>
        <w:rPr>
          <w:rFonts w:ascii="Times New Roman" w:hAnsi="Times New Roman" w:eastAsia="方正仿宋简体"/>
          <w:b/>
          <w:bCs/>
          <w:spacing w:val="3"/>
          <w:sz w:val="32"/>
          <w:szCs w:val="32"/>
        </w:rPr>
        <w:t>第</w:t>
      </w:r>
      <w:r>
        <w:rPr>
          <w:rFonts w:hint="eastAsia" w:ascii="Times New Roman" w:hAnsi="Times New Roman" w:eastAsia="方正仿宋简体"/>
          <w:b/>
          <w:bCs/>
          <w:spacing w:val="3"/>
          <w:sz w:val="32"/>
          <w:szCs w:val="32"/>
        </w:rPr>
        <w:t>三</w:t>
      </w:r>
      <w:r>
        <w:rPr>
          <w:rFonts w:ascii="Times New Roman" w:hAnsi="Times New Roman" w:eastAsia="方正仿宋简体"/>
          <w:b/>
          <w:bCs/>
          <w:spacing w:val="3"/>
          <w:sz w:val="32"/>
          <w:szCs w:val="32"/>
        </w:rPr>
        <w:t>条</w:t>
      </w:r>
      <w:r>
        <w:rPr>
          <w:rFonts w:hint="eastAsia" w:ascii="Times New Roman" w:hAnsi="Times New Roman" w:eastAsia="方正仿宋简体"/>
          <w:spacing w:val="3"/>
          <w:sz w:val="32"/>
          <w:szCs w:val="32"/>
        </w:rPr>
        <w:t xml:space="preserve"> </w:t>
      </w:r>
      <w:r>
        <w:rPr>
          <w:rFonts w:ascii="Times New Roman" w:hAnsi="Times New Roman" w:eastAsia="方正仿宋简体"/>
          <w:spacing w:val="3"/>
          <w:sz w:val="32"/>
          <w:szCs w:val="32"/>
        </w:rPr>
        <w:t>专项资金的使用和管理遵循依法依规、公平公正、扶优扶强的原则，坚持统筹安排、专款专用、强化监管、注重绩效，实行政府引导、社会参与和</w:t>
      </w:r>
      <w:r>
        <w:rPr>
          <w:rFonts w:hint="eastAsia" w:ascii="Times New Roman" w:hAnsi="Times New Roman" w:eastAsia="方正仿宋简体"/>
          <w:spacing w:val="3"/>
          <w:sz w:val="32"/>
          <w:szCs w:val="32"/>
          <w:highlight w:val="none"/>
          <w:lang w:eastAsia="zh-CN"/>
        </w:rPr>
        <w:t>市场运作</w:t>
      </w:r>
      <w:r>
        <w:rPr>
          <w:rFonts w:ascii="Times New Roman" w:hAnsi="Times New Roman" w:eastAsia="方正仿宋简体"/>
          <w:spacing w:val="3"/>
          <w:sz w:val="32"/>
          <w:szCs w:val="32"/>
          <w:highlight w:val="none"/>
        </w:rPr>
        <w:t>，</w:t>
      </w:r>
      <w:r>
        <w:rPr>
          <w:rFonts w:ascii="Times New Roman" w:hAnsi="Times New Roman" w:eastAsia="方正仿宋简体"/>
          <w:spacing w:val="3"/>
          <w:sz w:val="32"/>
          <w:szCs w:val="32"/>
        </w:rPr>
        <w:t>确保资金使用规范、安全和高效。</w:t>
      </w:r>
    </w:p>
    <w:p w14:paraId="11EE8267">
      <w:pPr>
        <w:keepNext w:val="0"/>
        <w:keepLines w:val="0"/>
        <w:pageBreakBefore w:val="0"/>
        <w:widowControl w:val="0"/>
        <w:kinsoku/>
        <w:wordWrap/>
        <w:topLinePunct w:val="0"/>
        <w:autoSpaceDE/>
        <w:autoSpaceDN/>
        <w:bidi w:val="0"/>
        <w:adjustRightInd/>
        <w:spacing w:line="576" w:lineRule="exact"/>
        <w:ind w:firstLine="655" w:firstLineChars="200"/>
        <w:textAlignment w:val="auto"/>
        <w:rPr>
          <w:rFonts w:hint="eastAsia" w:ascii="Times New Roman" w:hAnsi="Times New Roman" w:eastAsia="方正仿宋简体"/>
          <w:spacing w:val="3"/>
          <w:sz w:val="32"/>
          <w:szCs w:val="32"/>
        </w:rPr>
      </w:pPr>
      <w:r>
        <w:rPr>
          <w:rFonts w:ascii="Times New Roman" w:hAnsi="Times New Roman" w:eastAsia="方正仿宋简体"/>
          <w:b/>
          <w:bCs/>
          <w:spacing w:val="3"/>
          <w:sz w:val="32"/>
          <w:szCs w:val="32"/>
        </w:rPr>
        <w:t>第</w:t>
      </w:r>
      <w:r>
        <w:rPr>
          <w:rFonts w:hint="eastAsia" w:ascii="Times New Roman" w:hAnsi="Times New Roman" w:eastAsia="方正仿宋简体"/>
          <w:b/>
          <w:bCs/>
          <w:spacing w:val="3"/>
          <w:sz w:val="32"/>
          <w:szCs w:val="32"/>
        </w:rPr>
        <w:t>四</w:t>
      </w:r>
      <w:r>
        <w:rPr>
          <w:rFonts w:ascii="Times New Roman" w:hAnsi="Times New Roman" w:eastAsia="方正仿宋简体"/>
          <w:b/>
          <w:bCs/>
          <w:spacing w:val="3"/>
          <w:sz w:val="32"/>
          <w:szCs w:val="32"/>
        </w:rPr>
        <w:t>条</w:t>
      </w:r>
      <w:r>
        <w:rPr>
          <w:rFonts w:hint="eastAsia" w:ascii="Times New Roman" w:hAnsi="Times New Roman" w:eastAsia="方正仿宋简体"/>
          <w:spacing w:val="3"/>
          <w:sz w:val="32"/>
          <w:szCs w:val="32"/>
        </w:rPr>
        <w:t xml:space="preserve"> </w:t>
      </w:r>
      <w:r>
        <w:rPr>
          <w:rFonts w:ascii="Times New Roman" w:hAnsi="Times New Roman" w:eastAsia="方正仿宋简体"/>
          <w:spacing w:val="3"/>
          <w:sz w:val="32"/>
          <w:szCs w:val="32"/>
        </w:rPr>
        <w:t>专项资金使用及项目管理实行属地</w:t>
      </w:r>
      <w:r>
        <w:rPr>
          <w:rFonts w:ascii="Times New Roman" w:hAnsi="Times New Roman" w:eastAsia="方正仿宋简体"/>
          <w:spacing w:val="3"/>
          <w:sz w:val="32"/>
          <w:szCs w:val="32"/>
          <w:highlight w:val="none"/>
        </w:rPr>
        <w:t>管理、分级</w:t>
      </w:r>
      <w:r>
        <w:rPr>
          <w:rFonts w:ascii="Times New Roman" w:hAnsi="Times New Roman" w:eastAsia="方正仿宋简体"/>
          <w:spacing w:val="3"/>
          <w:sz w:val="32"/>
          <w:szCs w:val="32"/>
        </w:rPr>
        <w:t>负责</w:t>
      </w:r>
      <w:r>
        <w:rPr>
          <w:rFonts w:hint="eastAsia" w:ascii="Times New Roman" w:hAnsi="Times New Roman" w:eastAsia="方正仿宋简体"/>
          <w:spacing w:val="3"/>
          <w:sz w:val="32"/>
          <w:szCs w:val="32"/>
        </w:rPr>
        <w:t>：</w:t>
      </w:r>
    </w:p>
    <w:p w14:paraId="73953679">
      <w:pPr>
        <w:keepNext w:val="0"/>
        <w:keepLines w:val="0"/>
        <w:pageBreakBefore w:val="0"/>
        <w:widowControl w:val="0"/>
        <w:kinsoku/>
        <w:wordWrap/>
        <w:topLinePunct w:val="0"/>
        <w:autoSpaceDE/>
        <w:autoSpaceDN/>
        <w:bidi w:val="0"/>
        <w:adjustRightInd/>
        <w:spacing w:line="576" w:lineRule="exact"/>
        <w:ind w:firstLine="652" w:firstLineChars="200"/>
        <w:textAlignment w:val="auto"/>
        <w:rPr>
          <w:rFonts w:ascii="Times New Roman" w:hAnsi="Times New Roman" w:eastAsia="方正仿宋简体"/>
          <w:spacing w:val="3"/>
          <w:sz w:val="32"/>
          <w:szCs w:val="32"/>
        </w:rPr>
      </w:pPr>
      <w:r>
        <w:rPr>
          <w:rFonts w:hint="eastAsia" w:ascii="Times New Roman" w:hAnsi="Times New Roman" w:eastAsia="方正仿宋简体"/>
          <w:spacing w:val="3"/>
          <w:sz w:val="32"/>
          <w:szCs w:val="32"/>
        </w:rPr>
        <w:t>（一）</w:t>
      </w:r>
      <w:r>
        <w:rPr>
          <w:rFonts w:ascii="Times New Roman" w:hAnsi="Times New Roman" w:eastAsia="方正仿宋简体"/>
          <w:spacing w:val="3"/>
          <w:sz w:val="32"/>
          <w:szCs w:val="32"/>
        </w:rPr>
        <w:t>县（区）经信部门、</w:t>
      </w:r>
      <w:r>
        <w:rPr>
          <w:rFonts w:hint="eastAsia" w:ascii="Times New Roman" w:hAnsi="Times New Roman" w:eastAsia="方正仿宋简体"/>
          <w:spacing w:val="3"/>
          <w:sz w:val="32"/>
          <w:szCs w:val="32"/>
          <w:lang w:eastAsia="zh-CN"/>
        </w:rPr>
        <w:t>物流园区、</w:t>
      </w:r>
      <w:r>
        <w:rPr>
          <w:rFonts w:ascii="Times New Roman" w:hAnsi="Times New Roman" w:eastAsia="方正仿宋简体"/>
          <w:spacing w:val="3"/>
          <w:sz w:val="32"/>
          <w:szCs w:val="32"/>
        </w:rPr>
        <w:t>财政部门负责本辖区内企业申报项目合规性审查和推荐，跟踪项目资金使用情况，加强项目管理</w:t>
      </w:r>
      <w:r>
        <w:rPr>
          <w:rFonts w:hint="eastAsia" w:ascii="Times New Roman" w:hAnsi="Times New Roman" w:eastAsia="方正仿宋简体"/>
          <w:spacing w:val="3"/>
          <w:sz w:val="32"/>
          <w:szCs w:val="32"/>
        </w:rPr>
        <w:t>。</w:t>
      </w:r>
    </w:p>
    <w:p w14:paraId="54F370EC">
      <w:pPr>
        <w:keepNext w:val="0"/>
        <w:keepLines w:val="0"/>
        <w:pageBreakBefore w:val="0"/>
        <w:widowControl w:val="0"/>
        <w:kinsoku/>
        <w:wordWrap/>
        <w:topLinePunct w:val="0"/>
        <w:autoSpaceDE/>
        <w:autoSpaceDN/>
        <w:bidi w:val="0"/>
        <w:adjustRightInd/>
        <w:spacing w:line="576" w:lineRule="exact"/>
        <w:ind w:firstLine="652" w:firstLineChars="200"/>
        <w:textAlignment w:val="auto"/>
        <w:rPr>
          <w:rFonts w:ascii="Times New Roman" w:hAnsi="Times New Roman" w:eastAsia="方正仿宋简体"/>
          <w:spacing w:val="3"/>
          <w:sz w:val="32"/>
          <w:szCs w:val="32"/>
        </w:rPr>
      </w:pPr>
      <w:r>
        <w:rPr>
          <w:rFonts w:hint="eastAsia" w:ascii="Times New Roman" w:hAnsi="Times New Roman" w:eastAsia="方正仿宋简体"/>
          <w:spacing w:val="3"/>
          <w:sz w:val="32"/>
          <w:szCs w:val="32"/>
        </w:rPr>
        <w:t>（二）</w:t>
      </w:r>
      <w:r>
        <w:rPr>
          <w:rFonts w:ascii="Times New Roman" w:hAnsi="Times New Roman" w:eastAsia="方正仿宋简体"/>
          <w:spacing w:val="3"/>
          <w:sz w:val="32"/>
          <w:szCs w:val="32"/>
        </w:rPr>
        <w:t>那曲市经济和信息化局牵头负责建立专项资金项目库，组织项目申报及评审，提出资金分配方案，下达项目支持计划。市财政局负责专项资金预算管理及监督，并指导开展绩效管理工作。</w:t>
      </w:r>
    </w:p>
    <w:p w14:paraId="26FBA0A7">
      <w:pPr>
        <w:keepNext w:val="0"/>
        <w:keepLines w:val="0"/>
        <w:pageBreakBefore w:val="0"/>
        <w:widowControl w:val="0"/>
        <w:kinsoku/>
        <w:wordWrap/>
        <w:topLinePunct w:val="0"/>
        <w:autoSpaceDE/>
        <w:autoSpaceDN/>
        <w:bidi w:val="0"/>
        <w:adjustRightInd/>
        <w:spacing w:line="576" w:lineRule="exact"/>
        <w:jc w:val="center"/>
        <w:textAlignment w:val="auto"/>
        <w:rPr>
          <w:rFonts w:ascii="Times New Roman" w:hAnsi="Times New Roman" w:eastAsia="方正仿宋简体"/>
          <w:b/>
          <w:bCs/>
          <w:spacing w:val="3"/>
          <w:sz w:val="32"/>
          <w:szCs w:val="32"/>
        </w:rPr>
      </w:pPr>
      <w:r>
        <w:rPr>
          <w:rFonts w:ascii="Times New Roman" w:hAnsi="Times New Roman" w:eastAsia="方正仿宋简体"/>
          <w:b/>
          <w:bCs/>
          <w:spacing w:val="3"/>
          <w:sz w:val="32"/>
          <w:szCs w:val="32"/>
        </w:rPr>
        <w:t>第二章</w:t>
      </w:r>
      <w:r>
        <w:rPr>
          <w:rFonts w:hint="eastAsia" w:ascii="Times New Roman" w:hAnsi="Times New Roman" w:eastAsia="方正仿宋简体"/>
          <w:b/>
          <w:bCs/>
          <w:spacing w:val="3"/>
          <w:sz w:val="32"/>
          <w:szCs w:val="32"/>
        </w:rPr>
        <w:t xml:space="preserve"> </w:t>
      </w:r>
      <w:r>
        <w:rPr>
          <w:rFonts w:ascii="Times New Roman" w:hAnsi="Times New Roman" w:eastAsia="方正仿宋简体"/>
          <w:b/>
          <w:bCs/>
          <w:spacing w:val="3"/>
          <w:sz w:val="32"/>
          <w:szCs w:val="32"/>
        </w:rPr>
        <w:t>支持对象、内容及方式</w:t>
      </w:r>
    </w:p>
    <w:p w14:paraId="3C543B59">
      <w:pPr>
        <w:keepNext w:val="0"/>
        <w:keepLines w:val="0"/>
        <w:pageBreakBefore w:val="0"/>
        <w:widowControl w:val="0"/>
        <w:kinsoku/>
        <w:wordWrap/>
        <w:topLinePunct w:val="0"/>
        <w:autoSpaceDE/>
        <w:autoSpaceDN/>
        <w:bidi w:val="0"/>
        <w:adjustRightInd/>
        <w:spacing w:line="576" w:lineRule="exact"/>
        <w:ind w:firstLine="655" w:firstLineChars="200"/>
        <w:textAlignment w:val="auto"/>
        <w:rPr>
          <w:rFonts w:ascii="Times New Roman" w:hAnsi="Times New Roman" w:eastAsia="方正仿宋简体"/>
          <w:spacing w:val="3"/>
          <w:sz w:val="32"/>
          <w:szCs w:val="32"/>
        </w:rPr>
      </w:pPr>
      <w:r>
        <w:rPr>
          <w:rFonts w:ascii="Times New Roman" w:hAnsi="Times New Roman" w:eastAsia="方正仿宋简体"/>
          <w:b/>
          <w:bCs/>
          <w:spacing w:val="3"/>
          <w:sz w:val="32"/>
          <w:szCs w:val="32"/>
        </w:rPr>
        <w:t>第</w:t>
      </w:r>
      <w:r>
        <w:rPr>
          <w:rFonts w:hint="eastAsia" w:ascii="Times New Roman" w:hAnsi="Times New Roman" w:eastAsia="方正仿宋简体"/>
          <w:b/>
          <w:bCs/>
          <w:spacing w:val="3"/>
          <w:sz w:val="32"/>
          <w:szCs w:val="32"/>
        </w:rPr>
        <w:t>五</w:t>
      </w:r>
      <w:r>
        <w:rPr>
          <w:rFonts w:ascii="Times New Roman" w:hAnsi="Times New Roman" w:eastAsia="方正仿宋简体"/>
          <w:b/>
          <w:bCs/>
          <w:spacing w:val="3"/>
          <w:sz w:val="32"/>
          <w:szCs w:val="32"/>
        </w:rPr>
        <w:t>条</w:t>
      </w:r>
      <w:r>
        <w:rPr>
          <w:rFonts w:hint="eastAsia" w:ascii="Times New Roman" w:hAnsi="Times New Roman" w:eastAsia="方正仿宋简体"/>
          <w:b/>
          <w:bCs/>
          <w:spacing w:val="3"/>
          <w:sz w:val="32"/>
          <w:szCs w:val="32"/>
        </w:rPr>
        <w:t xml:space="preserve"> </w:t>
      </w:r>
      <w:r>
        <w:rPr>
          <w:rFonts w:ascii="Times New Roman" w:hAnsi="Times New Roman" w:eastAsia="方正仿宋简体"/>
          <w:spacing w:val="3"/>
          <w:sz w:val="32"/>
          <w:szCs w:val="32"/>
        </w:rPr>
        <w:t>本办法支持对象为在西藏那曲市境内（含物流园区、拉萨</w:t>
      </w:r>
      <w:r>
        <w:rPr>
          <w:rFonts w:hint="eastAsia" w:ascii="Times New Roman" w:hAnsi="Times New Roman" w:eastAsia="方正仿宋简体"/>
          <w:spacing w:val="3"/>
          <w:sz w:val="32"/>
          <w:szCs w:val="32"/>
          <w:lang w:val="en-US" w:eastAsia="zh-CN"/>
        </w:rPr>
        <w:t>飞</w:t>
      </w:r>
      <w:r>
        <w:rPr>
          <w:rFonts w:ascii="Times New Roman" w:hAnsi="Times New Roman" w:eastAsia="方正仿宋简体"/>
          <w:spacing w:val="3"/>
          <w:sz w:val="32"/>
          <w:szCs w:val="32"/>
        </w:rPr>
        <w:t>地园区）办理商事登记，符合国家中小企业划型标准规定的</w:t>
      </w:r>
      <w:r>
        <w:rPr>
          <w:rFonts w:hint="eastAsia" w:ascii="Times New Roman" w:hAnsi="Times New Roman" w:eastAsia="方正仿宋简体"/>
          <w:spacing w:val="3"/>
          <w:sz w:val="32"/>
          <w:szCs w:val="32"/>
        </w:rPr>
        <w:t>中小微工业企业</w:t>
      </w:r>
      <w:r>
        <w:rPr>
          <w:rFonts w:ascii="Times New Roman" w:hAnsi="Times New Roman" w:eastAsia="方正仿宋简体"/>
          <w:spacing w:val="3"/>
          <w:sz w:val="32"/>
          <w:szCs w:val="32"/>
        </w:rPr>
        <w:t>，同时需具备以下资格条件：</w:t>
      </w:r>
    </w:p>
    <w:p w14:paraId="584790D3">
      <w:pPr>
        <w:keepNext w:val="0"/>
        <w:keepLines w:val="0"/>
        <w:pageBreakBefore w:val="0"/>
        <w:widowControl w:val="0"/>
        <w:kinsoku/>
        <w:wordWrap/>
        <w:overflowPunct w:val="0"/>
        <w:topLinePunct w:val="0"/>
        <w:autoSpaceDE/>
        <w:autoSpaceDN/>
        <w:bidi w:val="0"/>
        <w:adjustRightInd/>
        <w:spacing w:line="576" w:lineRule="exact"/>
        <w:ind w:firstLine="640" w:firstLineChars="200"/>
        <w:textAlignment w:val="auto"/>
        <w:rPr>
          <w:rFonts w:hint="default"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highlight w:val="none"/>
          <w:lang w:eastAsia="zh-CN"/>
        </w:rPr>
        <w:t>（</w:t>
      </w:r>
      <w:r>
        <w:rPr>
          <w:rFonts w:hint="eastAsia" w:ascii="Times New Roman" w:hAnsi="Times New Roman" w:eastAsia="方正仿宋简体" w:cs="Times New Roman"/>
          <w:color w:val="000000"/>
          <w:sz w:val="32"/>
          <w:szCs w:val="32"/>
          <w:highlight w:val="none"/>
          <w:lang w:val="en-US" w:eastAsia="zh-CN"/>
        </w:rPr>
        <w:t>一</w:t>
      </w:r>
      <w:r>
        <w:rPr>
          <w:rFonts w:hint="eastAsia" w:ascii="Times New Roman" w:hAnsi="Times New Roman" w:eastAsia="方正仿宋简体" w:cs="Times New Roman"/>
          <w:color w:val="000000"/>
          <w:sz w:val="32"/>
          <w:szCs w:val="32"/>
          <w:highlight w:val="none"/>
          <w:lang w:eastAsia="zh-CN"/>
        </w:rPr>
        <w:t>）</w:t>
      </w:r>
      <w:r>
        <w:rPr>
          <w:rFonts w:hint="default" w:ascii="Times New Roman" w:hAnsi="Times New Roman" w:eastAsia="方正仿宋简体" w:cs="Times New Roman"/>
          <w:color w:val="000000"/>
          <w:sz w:val="32"/>
          <w:szCs w:val="32"/>
          <w:highlight w:val="none"/>
        </w:rPr>
        <w:t>具有独立的法人资格，在那曲从事实体生产经营，且主营产品在市域内生产，主营业务</w:t>
      </w:r>
      <w:r>
        <w:rPr>
          <w:rFonts w:hint="eastAsia" w:ascii="Times New Roman" w:hAnsi="Times New Roman" w:eastAsia="方正仿宋简体" w:cs="Times New Roman"/>
          <w:color w:val="000000"/>
          <w:sz w:val="32"/>
          <w:szCs w:val="32"/>
          <w:highlight w:val="none"/>
          <w:lang w:val="en-US" w:eastAsia="zh-CN"/>
        </w:rPr>
        <w:t>收入</w:t>
      </w:r>
      <w:r>
        <w:rPr>
          <w:rFonts w:hint="default" w:ascii="Times New Roman" w:hAnsi="Times New Roman" w:eastAsia="方正仿宋简体" w:cs="Times New Roman"/>
          <w:color w:val="000000"/>
          <w:sz w:val="32"/>
          <w:szCs w:val="32"/>
          <w:highlight w:val="none"/>
        </w:rPr>
        <w:t>在市域内（拉萨</w:t>
      </w:r>
      <w:r>
        <w:rPr>
          <w:rFonts w:hint="eastAsia" w:ascii="Times New Roman" w:hAnsi="Times New Roman" w:eastAsia="方正仿宋简体" w:cs="Times New Roman"/>
          <w:color w:val="000000"/>
          <w:sz w:val="32"/>
          <w:szCs w:val="32"/>
          <w:highlight w:val="none"/>
          <w:lang w:eastAsia="zh-CN"/>
        </w:rPr>
        <w:t>飞地</w:t>
      </w:r>
      <w:r>
        <w:rPr>
          <w:rFonts w:hint="default" w:ascii="Times New Roman" w:hAnsi="Times New Roman" w:eastAsia="方正仿宋简体" w:cs="Times New Roman"/>
          <w:color w:val="000000"/>
          <w:sz w:val="32"/>
          <w:szCs w:val="32"/>
          <w:highlight w:val="none"/>
        </w:rPr>
        <w:t>园区）达到其</w:t>
      </w:r>
      <w:r>
        <w:rPr>
          <w:rFonts w:hint="eastAsia" w:ascii="Times New Roman" w:hAnsi="Times New Roman" w:eastAsia="方正仿宋简体" w:cs="Times New Roman"/>
          <w:color w:val="000000"/>
          <w:sz w:val="32"/>
          <w:szCs w:val="32"/>
          <w:highlight w:val="none"/>
          <w:lang w:val="en-US" w:eastAsia="zh-CN"/>
        </w:rPr>
        <w:t>80</w:t>
      </w:r>
      <w:r>
        <w:rPr>
          <w:rFonts w:hint="default" w:ascii="Times New Roman" w:hAnsi="Times New Roman" w:eastAsia="方正仿宋简体" w:cs="Times New Roman"/>
          <w:color w:val="000000"/>
          <w:sz w:val="32"/>
          <w:szCs w:val="32"/>
          <w:highlight w:val="none"/>
        </w:rPr>
        <w:t>%以上的企业。</w:t>
      </w:r>
    </w:p>
    <w:p w14:paraId="093BC7E7">
      <w:pPr>
        <w:keepNext w:val="0"/>
        <w:keepLines w:val="0"/>
        <w:pageBreakBefore w:val="0"/>
        <w:widowControl w:val="0"/>
        <w:kinsoku/>
        <w:wordWrap/>
        <w:overflowPunct w:val="0"/>
        <w:topLinePunct w:val="0"/>
        <w:autoSpaceDE/>
        <w:autoSpaceDN/>
        <w:bidi w:val="0"/>
        <w:adjustRightInd/>
        <w:spacing w:line="576" w:lineRule="exact"/>
        <w:ind w:firstLine="640" w:firstLineChars="200"/>
        <w:textAlignment w:val="auto"/>
        <w:rPr>
          <w:rFonts w:hint="default"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lang w:val="en-US" w:eastAsia="zh-CN"/>
        </w:rPr>
        <w:t>二</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财务管理制度健全，</w:t>
      </w:r>
      <w:r>
        <w:rPr>
          <w:rFonts w:hint="default" w:ascii="Times New Roman" w:hAnsi="Times New Roman" w:eastAsia="方正仿宋简体" w:cs="Times New Roman"/>
          <w:color w:val="000000"/>
          <w:sz w:val="32"/>
          <w:szCs w:val="32"/>
          <w:highlight w:val="none"/>
        </w:rPr>
        <w:t>会计信息质量符合</w:t>
      </w:r>
      <w:r>
        <w:rPr>
          <w:rFonts w:hint="default" w:ascii="Times New Roman" w:hAnsi="Times New Roman" w:eastAsia="方正仿宋简体" w:cs="Times New Roman"/>
          <w:color w:val="000000"/>
          <w:sz w:val="32"/>
          <w:szCs w:val="32"/>
        </w:rPr>
        <w:t>要求，填报统计数据及时准确，纳税信用B级（含）以上。</w:t>
      </w:r>
    </w:p>
    <w:p w14:paraId="291851BA">
      <w:pPr>
        <w:keepNext w:val="0"/>
        <w:keepLines w:val="0"/>
        <w:pageBreakBefore w:val="0"/>
        <w:widowControl w:val="0"/>
        <w:kinsoku/>
        <w:wordWrap/>
        <w:overflowPunct w:val="0"/>
        <w:topLinePunct w:val="0"/>
        <w:autoSpaceDE/>
        <w:autoSpaceDN/>
        <w:bidi w:val="0"/>
        <w:adjustRightInd/>
        <w:spacing w:line="576" w:lineRule="exact"/>
        <w:ind w:firstLine="640" w:firstLineChars="200"/>
        <w:textAlignment w:val="auto"/>
        <w:rPr>
          <w:rFonts w:hint="default"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lang w:val="en-US" w:eastAsia="zh-CN"/>
        </w:rPr>
        <w:t>三</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注册1年以上，且生产经营或业务开展情况良好，未被列入经营异常名录和严重违法失信企业名单。</w:t>
      </w:r>
    </w:p>
    <w:p w14:paraId="2DA108C5">
      <w:pPr>
        <w:keepNext w:val="0"/>
        <w:keepLines w:val="0"/>
        <w:pageBreakBefore w:val="0"/>
        <w:widowControl w:val="0"/>
        <w:kinsoku/>
        <w:wordWrap/>
        <w:overflowPunct w:val="0"/>
        <w:topLinePunct w:val="0"/>
        <w:autoSpaceDE/>
        <w:autoSpaceDN/>
        <w:bidi w:val="0"/>
        <w:adjustRightInd/>
        <w:spacing w:line="576" w:lineRule="exact"/>
        <w:ind w:firstLine="640" w:firstLineChars="200"/>
        <w:textAlignment w:val="auto"/>
        <w:rPr>
          <w:rFonts w:hint="default"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lang w:val="en-US" w:eastAsia="zh-CN"/>
        </w:rPr>
        <w:t>四</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当年内企业及法人代表未受到项目主管部门、市场监管、法院、税务及其他</w:t>
      </w:r>
      <w:r>
        <w:rPr>
          <w:rFonts w:hint="eastAsia" w:ascii="Times New Roman" w:hAnsi="Times New Roman" w:eastAsia="方正仿宋简体" w:cs="Times New Roman"/>
          <w:color w:val="000000"/>
          <w:sz w:val="32"/>
          <w:szCs w:val="32"/>
          <w:lang w:eastAsia="zh-CN"/>
        </w:rPr>
        <w:t>行政执法单位</w:t>
      </w:r>
      <w:r>
        <w:rPr>
          <w:rFonts w:hint="default" w:ascii="Times New Roman" w:hAnsi="Times New Roman" w:eastAsia="方正仿宋简体" w:cs="Times New Roman"/>
          <w:color w:val="000000"/>
          <w:sz w:val="32"/>
          <w:szCs w:val="32"/>
        </w:rPr>
        <w:t>联合惩戒的处理和处罚，且无拖欠工资和社保缴费。</w:t>
      </w:r>
    </w:p>
    <w:p w14:paraId="36B68E4F">
      <w:pPr>
        <w:keepNext w:val="0"/>
        <w:keepLines w:val="0"/>
        <w:pageBreakBefore w:val="0"/>
        <w:widowControl w:val="0"/>
        <w:kinsoku/>
        <w:wordWrap/>
        <w:overflowPunct w:val="0"/>
        <w:topLinePunct w:val="0"/>
        <w:autoSpaceDE/>
        <w:autoSpaceDN/>
        <w:bidi w:val="0"/>
        <w:adjustRightInd/>
        <w:spacing w:line="576" w:lineRule="exact"/>
        <w:ind w:firstLine="640" w:firstLineChars="200"/>
        <w:textAlignment w:val="auto"/>
        <w:rPr>
          <w:rFonts w:hint="default" w:ascii="Times New Roman" w:hAnsi="Times New Roman" w:eastAsia="方正仿宋简体" w:cs="Times New Roman"/>
          <w:color w:val="000000"/>
          <w:sz w:val="32"/>
          <w:szCs w:val="32"/>
        </w:rPr>
      </w:pP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lang w:val="en-US" w:eastAsia="zh-CN"/>
        </w:rPr>
        <w:t>五</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符合国家和自治区生态环保、能效、安全生产等要求。</w:t>
      </w:r>
    </w:p>
    <w:p w14:paraId="22D2E2CA">
      <w:pPr>
        <w:keepNext w:val="0"/>
        <w:keepLines w:val="0"/>
        <w:pageBreakBefore w:val="0"/>
        <w:widowControl w:val="0"/>
        <w:kinsoku/>
        <w:wordWrap/>
        <w:overflowPunct w:val="0"/>
        <w:topLinePunct w:val="0"/>
        <w:autoSpaceDE/>
        <w:autoSpaceDN/>
        <w:bidi w:val="0"/>
        <w:adjustRightInd/>
        <w:spacing w:line="576" w:lineRule="exact"/>
        <w:ind w:firstLine="640" w:firstLineChars="200"/>
        <w:textAlignment w:val="auto"/>
        <w:rPr>
          <w:rFonts w:hint="eastAsia" w:ascii="方正仿宋简体" w:hAnsi="方正仿宋简体" w:eastAsia="方正仿宋简体" w:cs="方正仿宋简体"/>
          <w:color w:val="000000"/>
          <w:sz w:val="32"/>
          <w:szCs w:val="32"/>
        </w:rPr>
      </w:pPr>
      <w:r>
        <w:rPr>
          <w:rFonts w:hint="eastAsia" w:ascii="Times New Roman" w:hAnsi="Times New Roman" w:eastAsia="方正仿宋简体" w:cs="Times New Roman"/>
          <w:color w:val="000000"/>
          <w:sz w:val="32"/>
          <w:szCs w:val="32"/>
          <w:lang w:eastAsia="zh-CN"/>
        </w:rPr>
        <w:t>（</w:t>
      </w:r>
      <w:r>
        <w:rPr>
          <w:rFonts w:hint="eastAsia" w:ascii="Times New Roman" w:hAnsi="Times New Roman" w:eastAsia="方正仿宋简体" w:cs="Times New Roman"/>
          <w:color w:val="000000"/>
          <w:sz w:val="32"/>
          <w:szCs w:val="32"/>
          <w:lang w:val="en-US" w:eastAsia="zh-CN"/>
        </w:rPr>
        <w:t>六</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对符合条件的企业可在</w:t>
      </w:r>
      <w:r>
        <w:rPr>
          <w:rFonts w:hint="eastAsia" w:ascii="Times New Roman" w:hAnsi="Times New Roman" w:eastAsia="方正仿宋简体" w:cs="Times New Roman"/>
          <w:color w:val="000000"/>
          <w:sz w:val="32"/>
          <w:szCs w:val="32"/>
          <w:highlight w:val="none"/>
          <w:lang w:eastAsia="zh-CN"/>
        </w:rPr>
        <w:t>企业注册</w:t>
      </w:r>
      <w:r>
        <w:rPr>
          <w:rFonts w:hint="default" w:ascii="Times New Roman" w:hAnsi="Times New Roman" w:eastAsia="方正仿宋简体" w:cs="Times New Roman"/>
          <w:color w:val="000000"/>
          <w:sz w:val="32"/>
          <w:szCs w:val="32"/>
          <w:highlight w:val="none"/>
        </w:rPr>
        <w:t>地经</w:t>
      </w:r>
      <w:r>
        <w:rPr>
          <w:rFonts w:hint="default" w:ascii="Times New Roman" w:hAnsi="Times New Roman" w:eastAsia="方正仿宋简体" w:cs="Times New Roman"/>
          <w:color w:val="000000"/>
          <w:sz w:val="32"/>
          <w:szCs w:val="32"/>
        </w:rPr>
        <w:t>信部门进行申报。</w:t>
      </w:r>
    </w:p>
    <w:p w14:paraId="1C705BA9">
      <w:pPr>
        <w:keepNext w:val="0"/>
        <w:keepLines w:val="0"/>
        <w:pageBreakBefore w:val="0"/>
        <w:widowControl w:val="0"/>
        <w:kinsoku/>
        <w:wordWrap/>
        <w:topLinePunct w:val="0"/>
        <w:autoSpaceDE/>
        <w:autoSpaceDN/>
        <w:bidi w:val="0"/>
        <w:adjustRightInd/>
        <w:spacing w:line="576" w:lineRule="exact"/>
        <w:ind w:firstLine="655" w:firstLineChars="200"/>
        <w:textAlignment w:val="auto"/>
        <w:rPr>
          <w:rFonts w:ascii="Times New Roman" w:hAnsi="Times New Roman" w:eastAsia="方正仿宋简体"/>
          <w:spacing w:val="3"/>
          <w:sz w:val="32"/>
          <w:szCs w:val="32"/>
        </w:rPr>
      </w:pPr>
      <w:r>
        <w:rPr>
          <w:rFonts w:ascii="Times New Roman" w:hAnsi="Times New Roman" w:eastAsia="方正仿宋简体"/>
          <w:b/>
          <w:bCs/>
          <w:spacing w:val="3"/>
          <w:sz w:val="32"/>
          <w:szCs w:val="32"/>
        </w:rPr>
        <w:t>第</w:t>
      </w:r>
      <w:r>
        <w:rPr>
          <w:rFonts w:hint="eastAsia" w:ascii="Times New Roman" w:hAnsi="Times New Roman" w:eastAsia="方正仿宋简体"/>
          <w:b/>
          <w:bCs/>
          <w:spacing w:val="3"/>
          <w:sz w:val="32"/>
          <w:szCs w:val="32"/>
        </w:rPr>
        <w:t>六</w:t>
      </w:r>
      <w:r>
        <w:rPr>
          <w:rFonts w:ascii="Times New Roman" w:hAnsi="Times New Roman" w:eastAsia="方正仿宋简体"/>
          <w:b/>
          <w:bCs/>
          <w:spacing w:val="3"/>
          <w:sz w:val="32"/>
          <w:szCs w:val="32"/>
        </w:rPr>
        <w:t>条</w:t>
      </w:r>
      <w:r>
        <w:rPr>
          <w:rFonts w:hint="eastAsia" w:ascii="Times New Roman" w:hAnsi="Times New Roman" w:eastAsia="方正仿宋简体"/>
          <w:b/>
          <w:bCs/>
          <w:spacing w:val="3"/>
          <w:sz w:val="32"/>
          <w:szCs w:val="32"/>
        </w:rPr>
        <w:t xml:space="preserve"> </w:t>
      </w:r>
      <w:r>
        <w:rPr>
          <w:rFonts w:ascii="Times New Roman" w:hAnsi="Times New Roman" w:eastAsia="方正仿宋简体"/>
          <w:spacing w:val="3"/>
          <w:sz w:val="32"/>
          <w:szCs w:val="32"/>
        </w:rPr>
        <w:t>专项资金主要支持以下方向：</w:t>
      </w:r>
    </w:p>
    <w:p w14:paraId="7ADB2824">
      <w:pPr>
        <w:keepNext w:val="0"/>
        <w:keepLines w:val="0"/>
        <w:pageBreakBefore w:val="0"/>
        <w:widowControl w:val="0"/>
        <w:kinsoku/>
        <w:wordWrap/>
        <w:topLinePunct w:val="0"/>
        <w:autoSpaceDE/>
        <w:autoSpaceDN/>
        <w:bidi w:val="0"/>
        <w:adjustRightInd/>
        <w:spacing w:line="576" w:lineRule="exact"/>
        <w:ind w:firstLine="652" w:firstLineChars="200"/>
        <w:textAlignment w:val="auto"/>
        <w:rPr>
          <w:rFonts w:ascii="Times New Roman" w:hAnsi="Times New Roman" w:eastAsia="方正仿宋简体"/>
          <w:spacing w:val="3"/>
          <w:sz w:val="32"/>
          <w:szCs w:val="32"/>
        </w:rPr>
      </w:pPr>
      <w:r>
        <w:rPr>
          <w:rFonts w:ascii="Times New Roman" w:hAnsi="Times New Roman" w:eastAsia="方正仿宋简体"/>
          <w:spacing w:val="3"/>
          <w:sz w:val="32"/>
          <w:szCs w:val="32"/>
        </w:rPr>
        <w:t>（一）支持企业转型升级、提质增效。重点支持企业进行新建、改扩建和技术改造；支持企业优化生产设施、提升产能和产品质量</w:t>
      </w:r>
      <w:r>
        <w:rPr>
          <w:rFonts w:hint="eastAsia" w:ascii="Times New Roman" w:hAnsi="Times New Roman" w:eastAsia="方正仿宋简体"/>
          <w:spacing w:val="3"/>
          <w:sz w:val="32"/>
          <w:szCs w:val="32"/>
        </w:rPr>
        <w:t>等</w:t>
      </w:r>
      <w:r>
        <w:rPr>
          <w:rFonts w:ascii="Times New Roman" w:hAnsi="Times New Roman" w:eastAsia="方正仿宋简体"/>
          <w:spacing w:val="3"/>
          <w:sz w:val="32"/>
          <w:szCs w:val="32"/>
        </w:rPr>
        <w:t>。</w:t>
      </w:r>
    </w:p>
    <w:p w14:paraId="4EC03255">
      <w:pPr>
        <w:keepNext w:val="0"/>
        <w:keepLines w:val="0"/>
        <w:pageBreakBefore w:val="0"/>
        <w:widowControl w:val="0"/>
        <w:kinsoku/>
        <w:wordWrap/>
        <w:topLinePunct w:val="0"/>
        <w:autoSpaceDE/>
        <w:autoSpaceDN/>
        <w:bidi w:val="0"/>
        <w:adjustRightInd/>
        <w:spacing w:line="576" w:lineRule="exact"/>
        <w:ind w:firstLine="652" w:firstLineChars="200"/>
        <w:textAlignment w:val="auto"/>
        <w:rPr>
          <w:rFonts w:ascii="Times New Roman" w:hAnsi="Times New Roman" w:eastAsia="方正仿宋简体"/>
          <w:spacing w:val="3"/>
          <w:sz w:val="32"/>
          <w:szCs w:val="32"/>
        </w:rPr>
      </w:pPr>
      <w:r>
        <w:rPr>
          <w:rFonts w:ascii="Times New Roman" w:hAnsi="Times New Roman" w:eastAsia="方正仿宋简体"/>
          <w:spacing w:val="3"/>
          <w:sz w:val="32"/>
          <w:szCs w:val="32"/>
        </w:rPr>
        <w:t>（二）支持企业市场开拓。重点支持企业拓展区外市场，扩大销售额；支持企业收购本地农畜产品进行深加工；支持企业在区内外租赁门面开展销售业务；支持企业产品出藏运输</w:t>
      </w:r>
      <w:r>
        <w:rPr>
          <w:rFonts w:hint="eastAsia" w:ascii="Times New Roman" w:hAnsi="Times New Roman" w:eastAsia="方正仿宋简体"/>
          <w:spacing w:val="3"/>
          <w:sz w:val="32"/>
          <w:szCs w:val="32"/>
        </w:rPr>
        <w:t>等</w:t>
      </w:r>
      <w:r>
        <w:rPr>
          <w:rFonts w:ascii="Times New Roman" w:hAnsi="Times New Roman" w:eastAsia="方正仿宋简体"/>
          <w:spacing w:val="3"/>
          <w:sz w:val="32"/>
          <w:szCs w:val="32"/>
        </w:rPr>
        <w:t>。</w:t>
      </w:r>
    </w:p>
    <w:p w14:paraId="2E9C8784">
      <w:pPr>
        <w:keepNext w:val="0"/>
        <w:keepLines w:val="0"/>
        <w:pageBreakBefore w:val="0"/>
        <w:widowControl w:val="0"/>
        <w:kinsoku/>
        <w:wordWrap/>
        <w:topLinePunct w:val="0"/>
        <w:autoSpaceDE/>
        <w:autoSpaceDN/>
        <w:bidi w:val="0"/>
        <w:adjustRightInd/>
        <w:spacing w:line="576" w:lineRule="exact"/>
        <w:ind w:firstLine="652" w:firstLineChars="200"/>
        <w:textAlignment w:val="auto"/>
        <w:rPr>
          <w:rFonts w:ascii="Times New Roman" w:hAnsi="Times New Roman" w:eastAsia="方正仿宋简体"/>
          <w:spacing w:val="3"/>
          <w:sz w:val="32"/>
          <w:szCs w:val="32"/>
        </w:rPr>
      </w:pPr>
      <w:r>
        <w:rPr>
          <w:rFonts w:ascii="Times New Roman" w:hAnsi="Times New Roman" w:eastAsia="方正仿宋简体"/>
          <w:spacing w:val="3"/>
          <w:sz w:val="32"/>
          <w:szCs w:val="32"/>
        </w:rPr>
        <w:t>（三）支持区域公共品牌推广。重点支持企业获得“极地那曲”集体或协会商标授权及相关品牌建设工作；支持企业办理产业许可、“三品一标”、行业准入等事项。</w:t>
      </w:r>
    </w:p>
    <w:p w14:paraId="04E7F43C">
      <w:pPr>
        <w:keepNext w:val="0"/>
        <w:keepLines w:val="0"/>
        <w:pageBreakBefore w:val="0"/>
        <w:widowControl w:val="0"/>
        <w:kinsoku/>
        <w:wordWrap/>
        <w:topLinePunct w:val="0"/>
        <w:autoSpaceDE/>
        <w:autoSpaceDN/>
        <w:bidi w:val="0"/>
        <w:adjustRightInd/>
        <w:spacing w:line="576" w:lineRule="exact"/>
        <w:ind w:firstLine="652" w:firstLineChars="200"/>
        <w:textAlignment w:val="auto"/>
        <w:rPr>
          <w:rFonts w:ascii="Times New Roman" w:hAnsi="Times New Roman" w:eastAsia="方正仿宋简体"/>
          <w:spacing w:val="3"/>
          <w:sz w:val="32"/>
          <w:szCs w:val="32"/>
        </w:rPr>
      </w:pPr>
      <w:r>
        <w:rPr>
          <w:rFonts w:ascii="Times New Roman" w:hAnsi="Times New Roman" w:eastAsia="方正仿宋简体"/>
          <w:spacing w:val="3"/>
          <w:sz w:val="32"/>
          <w:szCs w:val="32"/>
        </w:rPr>
        <w:t>（四）支持企业融资纾困。重点支持企业通过银行贷款解决流动资金问题，给予贷款贴息补助。</w:t>
      </w:r>
    </w:p>
    <w:p w14:paraId="6869DE0F">
      <w:pPr>
        <w:keepNext w:val="0"/>
        <w:keepLines w:val="0"/>
        <w:pageBreakBefore w:val="0"/>
        <w:widowControl w:val="0"/>
        <w:kinsoku/>
        <w:wordWrap/>
        <w:topLinePunct w:val="0"/>
        <w:autoSpaceDE/>
        <w:autoSpaceDN/>
        <w:bidi w:val="0"/>
        <w:adjustRightInd/>
        <w:spacing w:line="576" w:lineRule="exact"/>
        <w:ind w:firstLine="652" w:firstLineChars="200"/>
        <w:textAlignment w:val="auto"/>
        <w:rPr>
          <w:rFonts w:ascii="Times New Roman" w:hAnsi="Times New Roman" w:eastAsia="方正仿宋简体"/>
          <w:spacing w:val="3"/>
          <w:sz w:val="32"/>
          <w:szCs w:val="32"/>
        </w:rPr>
      </w:pPr>
      <w:r>
        <w:rPr>
          <w:rFonts w:ascii="Times New Roman" w:hAnsi="Times New Roman" w:eastAsia="方正仿宋简体"/>
          <w:spacing w:val="3"/>
          <w:sz w:val="32"/>
          <w:szCs w:val="32"/>
        </w:rPr>
        <w:t>（五）支持企业人才引育。重点支持企业引进本地优秀大学生，优化人才队伍结构。</w:t>
      </w:r>
    </w:p>
    <w:p w14:paraId="47ECD309">
      <w:pPr>
        <w:keepNext w:val="0"/>
        <w:keepLines w:val="0"/>
        <w:pageBreakBefore w:val="0"/>
        <w:widowControl w:val="0"/>
        <w:kinsoku/>
        <w:wordWrap/>
        <w:topLinePunct w:val="0"/>
        <w:autoSpaceDE/>
        <w:autoSpaceDN/>
        <w:bidi w:val="0"/>
        <w:adjustRightInd/>
        <w:spacing w:line="576" w:lineRule="exact"/>
        <w:ind w:firstLine="655" w:firstLineChars="200"/>
        <w:textAlignment w:val="auto"/>
        <w:rPr>
          <w:rFonts w:ascii="Times New Roman" w:hAnsi="Times New Roman" w:eastAsia="方正仿宋简体"/>
          <w:spacing w:val="3"/>
          <w:sz w:val="32"/>
          <w:szCs w:val="32"/>
        </w:rPr>
      </w:pPr>
      <w:r>
        <w:rPr>
          <w:rFonts w:ascii="Times New Roman" w:hAnsi="Times New Roman" w:eastAsia="方正仿宋简体"/>
          <w:b/>
          <w:bCs/>
          <w:spacing w:val="3"/>
          <w:sz w:val="32"/>
          <w:szCs w:val="32"/>
        </w:rPr>
        <w:t>第</w:t>
      </w:r>
      <w:r>
        <w:rPr>
          <w:rFonts w:hint="eastAsia" w:ascii="Times New Roman" w:hAnsi="Times New Roman" w:eastAsia="方正仿宋简体"/>
          <w:b/>
          <w:bCs/>
          <w:spacing w:val="3"/>
          <w:sz w:val="32"/>
          <w:szCs w:val="32"/>
        </w:rPr>
        <w:t>七</w:t>
      </w:r>
      <w:r>
        <w:rPr>
          <w:rFonts w:ascii="Times New Roman" w:hAnsi="Times New Roman" w:eastAsia="方正仿宋简体"/>
          <w:b/>
          <w:bCs/>
          <w:spacing w:val="3"/>
          <w:sz w:val="32"/>
          <w:szCs w:val="32"/>
        </w:rPr>
        <w:t>条</w:t>
      </w:r>
      <w:r>
        <w:rPr>
          <w:rFonts w:hint="eastAsia" w:ascii="Times New Roman" w:hAnsi="Times New Roman" w:eastAsia="方正仿宋简体"/>
          <w:spacing w:val="3"/>
          <w:sz w:val="32"/>
          <w:szCs w:val="32"/>
        </w:rPr>
        <w:t xml:space="preserve"> </w:t>
      </w:r>
      <w:r>
        <w:rPr>
          <w:rFonts w:ascii="Times New Roman" w:hAnsi="Times New Roman" w:eastAsia="方正仿宋简体"/>
          <w:spacing w:val="3"/>
          <w:sz w:val="32"/>
          <w:szCs w:val="32"/>
        </w:rPr>
        <w:t>专项资金支持方式及标准：</w:t>
      </w:r>
    </w:p>
    <w:p w14:paraId="4D9E5CB0">
      <w:pPr>
        <w:keepNext w:val="0"/>
        <w:keepLines w:val="0"/>
        <w:pageBreakBefore w:val="0"/>
        <w:widowControl w:val="0"/>
        <w:kinsoku/>
        <w:wordWrap/>
        <w:overflowPunct w:val="0"/>
        <w:topLinePunct w:val="0"/>
        <w:autoSpaceDE/>
        <w:autoSpaceDN/>
        <w:bidi w:val="0"/>
        <w:adjustRightInd/>
        <w:snapToGrid w:val="0"/>
        <w:spacing w:line="576" w:lineRule="exact"/>
        <w:ind w:firstLine="640" w:firstLineChars="200"/>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rPr>
        <w:t>（一）企业新建、改扩建、技改等固定资产投资补贴</w:t>
      </w:r>
      <w:r>
        <w:rPr>
          <w:rFonts w:hint="eastAsia" w:ascii="楷体_GB2312" w:hAnsi="楷体_GB2312" w:eastAsia="楷体_GB2312" w:cs="楷体_GB2312"/>
          <w:color w:val="000000"/>
          <w:sz w:val="32"/>
          <w:szCs w:val="32"/>
          <w:lang w:eastAsia="zh-CN"/>
        </w:rPr>
        <w:t>：</w:t>
      </w:r>
    </w:p>
    <w:p w14:paraId="3387CB4E">
      <w:pPr>
        <w:keepNext w:val="0"/>
        <w:keepLines w:val="0"/>
        <w:pageBreakBefore w:val="0"/>
        <w:widowControl w:val="0"/>
        <w:kinsoku/>
        <w:wordWrap/>
        <w:topLinePunct w:val="0"/>
        <w:autoSpaceDE/>
        <w:autoSpaceDN/>
        <w:bidi w:val="0"/>
        <w:adjustRightInd/>
        <w:spacing w:line="576"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lang w:val="en-US" w:eastAsia="zh-CN"/>
        </w:rPr>
        <w:t>1</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企业自筹资金（不含政府投资）在那曲市（含物流园区、拉萨</w:t>
      </w:r>
      <w:r>
        <w:rPr>
          <w:rFonts w:hint="eastAsia" w:ascii="Times New Roman" w:hAnsi="Times New Roman" w:eastAsia="方正仿宋简体" w:cs="Times New Roman"/>
          <w:color w:val="000000"/>
          <w:sz w:val="32"/>
          <w:szCs w:val="32"/>
          <w:lang w:eastAsia="zh-CN"/>
        </w:rPr>
        <w:t>飞地</w:t>
      </w:r>
      <w:r>
        <w:rPr>
          <w:rFonts w:hint="default" w:ascii="Times New Roman" w:hAnsi="Times New Roman" w:eastAsia="方正仿宋简体" w:cs="Times New Roman"/>
          <w:color w:val="000000"/>
          <w:sz w:val="32"/>
          <w:szCs w:val="32"/>
        </w:rPr>
        <w:t>园区）对生产线、厂房（仓库）进行新建、改扩建和技改</w:t>
      </w:r>
      <w:r>
        <w:rPr>
          <w:rFonts w:hint="default" w:ascii="Times New Roman" w:hAnsi="Times New Roman" w:eastAsia="方正仿宋简体" w:cs="Times New Roman"/>
          <w:color w:val="000000"/>
          <w:sz w:val="32"/>
          <w:szCs w:val="32"/>
          <w:lang w:val="en-US" w:eastAsia="zh-CN"/>
        </w:rPr>
        <w:t>等</w:t>
      </w:r>
      <w:r>
        <w:rPr>
          <w:rFonts w:hint="default" w:ascii="Times New Roman" w:hAnsi="Times New Roman" w:eastAsia="方正仿宋简体" w:cs="Times New Roman"/>
          <w:color w:val="000000"/>
          <w:sz w:val="32"/>
          <w:szCs w:val="32"/>
        </w:rPr>
        <w:t>项目，对实际投资额300万元（含）以上的，项目通过验收并正常投入生产运行的，按企业实际投入资金的5%给予一次性资金奖励</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通过招商引资的引进企业（签订招商引资协议）按照实际投入资金的</w:t>
      </w:r>
      <w:r>
        <w:rPr>
          <w:rFonts w:hint="default" w:ascii="Times New Roman" w:hAnsi="Times New Roman" w:eastAsia="方正仿宋简体" w:cs="Times New Roman"/>
          <w:color w:val="000000"/>
          <w:sz w:val="32"/>
          <w:szCs w:val="32"/>
          <w:lang w:val="en-US" w:eastAsia="zh-CN"/>
        </w:rPr>
        <w:t>5</w:t>
      </w:r>
      <w:r>
        <w:rPr>
          <w:rFonts w:hint="default" w:ascii="Times New Roman" w:hAnsi="Times New Roman" w:eastAsia="方正仿宋简体" w:cs="Times New Roman"/>
          <w:color w:val="000000"/>
          <w:sz w:val="32"/>
          <w:szCs w:val="32"/>
        </w:rPr>
        <w:t>%给予一次性资金奖励</w:t>
      </w:r>
      <w:r>
        <w:rPr>
          <w:rFonts w:hint="eastAsia"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同一企业固定资产投资补贴最高不超过250万元。</w:t>
      </w:r>
    </w:p>
    <w:p w14:paraId="7453E6E8">
      <w:pPr>
        <w:keepNext w:val="0"/>
        <w:keepLines w:val="0"/>
        <w:pageBreakBefore w:val="0"/>
        <w:widowControl w:val="0"/>
        <w:kinsoku/>
        <w:wordWrap/>
        <w:overflowPunct w:val="0"/>
        <w:topLinePunct w:val="0"/>
        <w:autoSpaceDE/>
        <w:autoSpaceDN/>
        <w:bidi w:val="0"/>
        <w:adjustRightInd/>
        <w:snapToGrid w:val="0"/>
        <w:spacing w:line="576"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rPr>
        <w:t>注：固定资产投资项目为上年度内竣工项目</w:t>
      </w:r>
    </w:p>
    <w:p w14:paraId="6DBF3FF7">
      <w:pPr>
        <w:keepNext w:val="0"/>
        <w:keepLines w:val="0"/>
        <w:pageBreakBefore w:val="0"/>
        <w:widowControl w:val="0"/>
        <w:kinsoku/>
        <w:wordWrap/>
        <w:overflowPunct w:val="0"/>
        <w:topLinePunct w:val="0"/>
        <w:autoSpaceDE/>
        <w:autoSpaceDN/>
        <w:bidi w:val="0"/>
        <w:adjustRightInd/>
        <w:snapToGrid w:val="0"/>
        <w:spacing w:line="576" w:lineRule="exact"/>
        <w:ind w:firstLine="640" w:firstLineChars="200"/>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rPr>
        <w:t>（二）</w:t>
      </w:r>
      <w:r>
        <w:rPr>
          <w:rFonts w:hint="eastAsia" w:ascii="楷体_GB2312" w:hAnsi="楷体_GB2312" w:eastAsia="楷体_GB2312" w:cs="楷体_GB2312"/>
          <w:color w:val="000000"/>
          <w:sz w:val="32"/>
          <w:szCs w:val="32"/>
          <w:lang w:val="en-US" w:eastAsia="zh-CN"/>
        </w:rPr>
        <w:t>拓展市场</w:t>
      </w:r>
      <w:r>
        <w:rPr>
          <w:rFonts w:hint="eastAsia" w:ascii="楷体_GB2312" w:hAnsi="楷体_GB2312" w:eastAsia="楷体_GB2312" w:cs="楷体_GB2312"/>
          <w:color w:val="000000"/>
          <w:sz w:val="32"/>
          <w:szCs w:val="32"/>
        </w:rPr>
        <w:t>补贴</w:t>
      </w:r>
      <w:r>
        <w:rPr>
          <w:rFonts w:hint="eastAsia" w:ascii="楷体_GB2312" w:hAnsi="楷体_GB2312" w:eastAsia="楷体_GB2312" w:cs="楷体_GB2312"/>
          <w:color w:val="000000"/>
          <w:sz w:val="32"/>
          <w:szCs w:val="32"/>
          <w:lang w:eastAsia="zh-CN"/>
        </w:rPr>
        <w:t>：</w:t>
      </w:r>
    </w:p>
    <w:p w14:paraId="699B54A1">
      <w:pPr>
        <w:keepNext w:val="0"/>
        <w:keepLines w:val="0"/>
        <w:pageBreakBefore w:val="0"/>
        <w:widowControl w:val="0"/>
        <w:kinsoku/>
        <w:wordWrap/>
        <w:overflowPunct w:val="0"/>
        <w:topLinePunct w:val="0"/>
        <w:autoSpaceDE/>
        <w:autoSpaceDN/>
        <w:bidi w:val="0"/>
        <w:adjustRightInd/>
        <w:snapToGrid w:val="0"/>
        <w:spacing w:line="576" w:lineRule="exact"/>
        <w:ind w:firstLine="640" w:firstLineChars="200"/>
        <w:textAlignment w:val="auto"/>
        <w:rPr>
          <w:rFonts w:hint="default" w:ascii="Times New Roman" w:hAnsi="Times New Roman" w:eastAsia="方正仿宋简体" w:cs="Times New Roman"/>
          <w:color w:val="000000"/>
          <w:sz w:val="32"/>
          <w:szCs w:val="32"/>
          <w:highlight w:val="red"/>
          <w:lang w:eastAsia="zh-CN"/>
        </w:rPr>
      </w:pPr>
      <w:r>
        <w:rPr>
          <w:rFonts w:hint="default" w:ascii="Times New Roman" w:hAnsi="Times New Roman" w:eastAsia="方正仿宋简体" w:cs="Times New Roman"/>
          <w:color w:val="000000"/>
          <w:sz w:val="32"/>
          <w:szCs w:val="32"/>
          <w:highlight w:val="none"/>
          <w:lang w:eastAsia="zh-CN"/>
        </w:rPr>
        <w:t>（</w:t>
      </w:r>
      <w:r>
        <w:rPr>
          <w:rFonts w:hint="default" w:ascii="Times New Roman" w:hAnsi="Times New Roman" w:eastAsia="方正仿宋简体" w:cs="Times New Roman"/>
          <w:color w:val="000000"/>
          <w:sz w:val="32"/>
          <w:szCs w:val="32"/>
          <w:highlight w:val="none"/>
          <w:lang w:val="en-US" w:eastAsia="zh-CN"/>
        </w:rPr>
        <w:t>2</w:t>
      </w:r>
      <w:r>
        <w:rPr>
          <w:rFonts w:hint="default" w:ascii="Times New Roman" w:hAnsi="Times New Roman" w:eastAsia="方正仿宋简体" w:cs="Times New Roman"/>
          <w:color w:val="000000"/>
          <w:sz w:val="32"/>
          <w:szCs w:val="32"/>
          <w:highlight w:val="none"/>
          <w:lang w:eastAsia="zh-CN"/>
        </w:rPr>
        <w:t>）</w:t>
      </w:r>
      <w:r>
        <w:rPr>
          <w:rFonts w:hint="default" w:ascii="Times New Roman" w:hAnsi="Times New Roman" w:eastAsia="方正仿宋简体" w:cs="Times New Roman"/>
          <w:color w:val="000000"/>
          <w:sz w:val="32"/>
          <w:szCs w:val="32"/>
          <w:highlight w:val="none"/>
        </w:rPr>
        <w:t>企业</w:t>
      </w:r>
      <w:r>
        <w:rPr>
          <w:rFonts w:hint="eastAsia" w:ascii="Times New Roman" w:hAnsi="Times New Roman" w:eastAsia="方正仿宋简体" w:cs="Times New Roman"/>
          <w:color w:val="000000"/>
          <w:sz w:val="32"/>
          <w:szCs w:val="32"/>
          <w:highlight w:val="none"/>
          <w:lang w:val="en-US" w:eastAsia="zh-CN"/>
        </w:rPr>
        <w:t>较</w:t>
      </w:r>
      <w:r>
        <w:rPr>
          <w:rFonts w:hint="default" w:ascii="Times New Roman" w:hAnsi="Times New Roman" w:eastAsia="方正仿宋简体" w:cs="Times New Roman"/>
          <w:color w:val="000000"/>
          <w:sz w:val="32"/>
          <w:szCs w:val="32"/>
          <w:highlight w:val="none"/>
        </w:rPr>
        <w:t>上年度区外销售额同比增长超过</w:t>
      </w:r>
      <w:r>
        <w:rPr>
          <w:rFonts w:hint="eastAsia" w:ascii="Times New Roman" w:hAnsi="Times New Roman" w:eastAsia="方正仿宋简体" w:cs="Times New Roman"/>
          <w:color w:val="000000"/>
          <w:sz w:val="32"/>
          <w:szCs w:val="32"/>
          <w:highlight w:val="none"/>
          <w:lang w:val="en-US" w:eastAsia="zh-CN"/>
        </w:rPr>
        <w:t>10</w:t>
      </w:r>
      <w:r>
        <w:rPr>
          <w:rFonts w:hint="default" w:ascii="Times New Roman" w:hAnsi="Times New Roman" w:eastAsia="方正仿宋简体" w:cs="Times New Roman"/>
          <w:color w:val="000000"/>
          <w:sz w:val="32"/>
          <w:szCs w:val="32"/>
          <w:highlight w:val="none"/>
        </w:rPr>
        <w:t>%的，按区外销售</w:t>
      </w:r>
      <w:r>
        <w:rPr>
          <w:rFonts w:hint="eastAsia" w:ascii="Times New Roman" w:hAnsi="Times New Roman" w:eastAsia="方正仿宋简体" w:cs="Times New Roman"/>
          <w:color w:val="000000"/>
          <w:sz w:val="32"/>
          <w:szCs w:val="32"/>
          <w:highlight w:val="none"/>
          <w:lang w:val="en-US" w:eastAsia="zh-CN"/>
        </w:rPr>
        <w:t>增长</w:t>
      </w:r>
      <w:r>
        <w:rPr>
          <w:rFonts w:hint="default" w:ascii="Times New Roman" w:hAnsi="Times New Roman" w:eastAsia="方正仿宋简体" w:cs="Times New Roman"/>
          <w:color w:val="000000"/>
          <w:sz w:val="32"/>
          <w:szCs w:val="32"/>
          <w:highlight w:val="none"/>
        </w:rPr>
        <w:t>额的5%给予补贴</w:t>
      </w:r>
      <w:r>
        <w:rPr>
          <w:rFonts w:hint="eastAsia" w:ascii="Times New Roman" w:hAnsi="Times New Roman" w:eastAsia="方正仿宋简体" w:cs="Times New Roman"/>
          <w:color w:val="000000"/>
          <w:sz w:val="32"/>
          <w:szCs w:val="32"/>
          <w:highlight w:val="none"/>
          <w:lang w:eastAsia="zh-CN"/>
        </w:rPr>
        <w:t>，</w:t>
      </w:r>
      <w:r>
        <w:rPr>
          <w:rFonts w:hint="default" w:ascii="Times New Roman" w:hAnsi="Times New Roman" w:eastAsia="方正仿宋简体" w:cs="Times New Roman"/>
          <w:color w:val="000000"/>
          <w:sz w:val="32"/>
          <w:szCs w:val="32"/>
          <w:highlight w:val="none"/>
          <w:lang w:val="en-US" w:eastAsia="zh-CN"/>
        </w:rPr>
        <w:t>同一个</w:t>
      </w:r>
      <w:r>
        <w:rPr>
          <w:rFonts w:hint="default" w:ascii="Times New Roman" w:hAnsi="Times New Roman" w:eastAsia="方正仿宋简体" w:cs="Times New Roman"/>
          <w:color w:val="000000"/>
          <w:sz w:val="32"/>
          <w:szCs w:val="32"/>
          <w:highlight w:val="none"/>
        </w:rPr>
        <w:t>企业年度内该项补贴最高不超过</w:t>
      </w:r>
      <w:r>
        <w:rPr>
          <w:rFonts w:hint="eastAsia" w:ascii="Times New Roman" w:hAnsi="Times New Roman" w:eastAsia="方正仿宋简体" w:cs="Times New Roman"/>
          <w:color w:val="000000"/>
          <w:sz w:val="32"/>
          <w:szCs w:val="32"/>
          <w:highlight w:val="none"/>
          <w:lang w:val="en-US" w:eastAsia="zh-CN"/>
        </w:rPr>
        <w:t>100</w:t>
      </w:r>
      <w:r>
        <w:rPr>
          <w:rFonts w:hint="default" w:ascii="Times New Roman" w:hAnsi="Times New Roman" w:eastAsia="方正仿宋简体" w:cs="Times New Roman"/>
          <w:color w:val="000000"/>
          <w:sz w:val="32"/>
          <w:szCs w:val="32"/>
          <w:highlight w:val="none"/>
        </w:rPr>
        <w:t>万元。</w:t>
      </w:r>
    </w:p>
    <w:p w14:paraId="5AE8450D">
      <w:pPr>
        <w:keepNext w:val="0"/>
        <w:keepLines w:val="0"/>
        <w:pageBreakBefore w:val="0"/>
        <w:widowControl w:val="0"/>
        <w:kinsoku/>
        <w:wordWrap/>
        <w:overflowPunct w:val="0"/>
        <w:topLinePunct w:val="0"/>
        <w:autoSpaceDE/>
        <w:autoSpaceDN/>
        <w:bidi w:val="0"/>
        <w:adjustRightInd/>
        <w:snapToGrid w:val="0"/>
        <w:spacing w:line="576"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lang w:val="en-US" w:eastAsia="zh-CN"/>
        </w:rPr>
        <w:t>3</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对收购那曲本地农畜产品进行深加工的企业，实际购买原材料费用30万元以上的一次性补贴5万元；在30万元基础金额之上，超出部分按“每满10万元额外奖补0.5万元”执行（不足10万元的超出部分不计算额外奖补）。同一家企业最高不超过20万元补贴。</w:t>
      </w:r>
    </w:p>
    <w:p w14:paraId="0AE7C083">
      <w:pPr>
        <w:keepNext w:val="0"/>
        <w:keepLines w:val="0"/>
        <w:pageBreakBefore w:val="0"/>
        <w:widowControl w:val="0"/>
        <w:kinsoku/>
        <w:wordWrap/>
        <w:overflowPunct w:val="0"/>
        <w:topLinePunct w:val="0"/>
        <w:autoSpaceDE/>
        <w:autoSpaceDN/>
        <w:bidi w:val="0"/>
        <w:adjustRightInd/>
        <w:snapToGrid w:val="0"/>
        <w:spacing w:line="576" w:lineRule="exact"/>
        <w:ind w:firstLine="640" w:firstLineChars="200"/>
        <w:textAlignment w:val="auto"/>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lang w:val="en-US" w:eastAsia="zh-CN"/>
        </w:rPr>
        <w:t>4</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企业在区内（那曲市外）或区外租赁门面进行销售的，区内租赁每年一个点位一次性给予1万元补贴；区外租赁每年一个点位一次性给予2万元补贴，</w:t>
      </w:r>
      <w:r>
        <w:rPr>
          <w:rFonts w:hint="default" w:ascii="Times New Roman" w:hAnsi="Times New Roman" w:eastAsia="方正仿宋简体" w:cs="Times New Roman"/>
          <w:color w:val="000000"/>
          <w:sz w:val="32"/>
          <w:szCs w:val="32"/>
          <w:lang w:val="en-US" w:eastAsia="zh-CN"/>
        </w:rPr>
        <w:t>同一家</w:t>
      </w:r>
      <w:r>
        <w:rPr>
          <w:rFonts w:hint="default" w:ascii="Times New Roman" w:hAnsi="Times New Roman" w:eastAsia="方正仿宋简体" w:cs="Times New Roman"/>
          <w:color w:val="000000"/>
          <w:sz w:val="32"/>
          <w:szCs w:val="32"/>
        </w:rPr>
        <w:t>企业年度内该项补贴最高不超过</w:t>
      </w:r>
      <w:r>
        <w:rPr>
          <w:rFonts w:hint="default" w:ascii="Times New Roman" w:hAnsi="Times New Roman" w:eastAsia="方正仿宋简体" w:cs="Times New Roman"/>
          <w:color w:val="000000"/>
          <w:sz w:val="32"/>
          <w:szCs w:val="32"/>
          <w:lang w:val="en-US" w:eastAsia="zh-CN"/>
        </w:rPr>
        <w:t>10</w:t>
      </w:r>
      <w:r>
        <w:rPr>
          <w:rFonts w:hint="default" w:ascii="Times New Roman" w:hAnsi="Times New Roman" w:eastAsia="方正仿宋简体" w:cs="Times New Roman"/>
          <w:color w:val="000000"/>
          <w:sz w:val="32"/>
          <w:szCs w:val="32"/>
        </w:rPr>
        <w:t>万元。</w:t>
      </w:r>
      <w:r>
        <w:rPr>
          <w:rFonts w:hint="default" w:ascii="Times New Roman" w:hAnsi="Times New Roman" w:eastAsia="方正仿宋简体" w:cs="Times New Roman"/>
          <w:color w:val="000000"/>
          <w:sz w:val="32"/>
          <w:szCs w:val="32"/>
          <w:lang w:val="en-US" w:eastAsia="zh-CN"/>
        </w:rPr>
        <w:t>在区域内的销售额增长30%的前提下，可</w:t>
      </w:r>
      <w:r>
        <w:rPr>
          <w:rFonts w:hint="eastAsia" w:ascii="Times New Roman" w:hAnsi="Times New Roman" w:eastAsia="方正仿宋简体" w:cs="Times New Roman"/>
          <w:color w:val="000000"/>
          <w:sz w:val="32"/>
          <w:szCs w:val="32"/>
          <w:highlight w:val="none"/>
          <w:lang w:val="en-US" w:eastAsia="zh-CN"/>
        </w:rPr>
        <w:t>适当</w:t>
      </w:r>
      <w:r>
        <w:rPr>
          <w:rFonts w:hint="default" w:ascii="Times New Roman" w:hAnsi="Times New Roman" w:eastAsia="方正仿宋简体" w:cs="Times New Roman"/>
          <w:color w:val="000000"/>
          <w:sz w:val="32"/>
          <w:szCs w:val="32"/>
          <w:lang w:val="en-US" w:eastAsia="zh-CN"/>
        </w:rPr>
        <w:t>增加一个点位。</w:t>
      </w:r>
    </w:p>
    <w:p w14:paraId="64B6E190">
      <w:pPr>
        <w:keepNext w:val="0"/>
        <w:keepLines w:val="0"/>
        <w:pageBreakBefore w:val="0"/>
        <w:widowControl w:val="0"/>
        <w:kinsoku/>
        <w:wordWrap/>
        <w:overflowPunct w:val="0"/>
        <w:topLinePunct w:val="0"/>
        <w:autoSpaceDE/>
        <w:autoSpaceDN/>
        <w:bidi w:val="0"/>
        <w:adjustRightInd/>
        <w:snapToGrid w:val="0"/>
        <w:spacing w:line="576" w:lineRule="exact"/>
        <w:ind w:firstLine="640" w:firstLineChars="200"/>
        <w:textAlignment w:val="auto"/>
        <w:rPr>
          <w:rFonts w:hint="eastAsia" w:ascii="方正楷体简体" w:hAnsi="方正楷体简体" w:eastAsia="方正楷体简体" w:cs="方正楷体简体"/>
          <w:color w:val="000000"/>
          <w:sz w:val="32"/>
          <w:szCs w:val="32"/>
          <w:lang w:val="en-US" w:eastAsia="zh-CN"/>
        </w:rPr>
      </w:pPr>
      <w:r>
        <w:rPr>
          <w:rFonts w:hint="eastAsia" w:ascii="方正楷体简体" w:hAnsi="方正楷体简体" w:eastAsia="方正楷体简体" w:cs="方正楷体简体"/>
          <w:color w:val="000000"/>
          <w:sz w:val="32"/>
          <w:szCs w:val="32"/>
          <w:lang w:val="en-US" w:eastAsia="zh-CN"/>
        </w:rPr>
        <w:t>（三）区域公共品牌推广奖励：</w:t>
      </w:r>
    </w:p>
    <w:p w14:paraId="3677020B">
      <w:pPr>
        <w:keepNext w:val="0"/>
        <w:keepLines w:val="0"/>
        <w:pageBreakBefore w:val="0"/>
        <w:widowControl w:val="0"/>
        <w:kinsoku/>
        <w:wordWrap/>
        <w:overflowPunct w:val="0"/>
        <w:topLinePunct w:val="0"/>
        <w:autoSpaceDE/>
        <w:autoSpaceDN/>
        <w:bidi w:val="0"/>
        <w:adjustRightInd/>
        <w:snapToGrid w:val="0"/>
        <w:spacing w:line="576" w:lineRule="exact"/>
        <w:ind w:firstLine="640" w:firstLineChars="200"/>
        <w:textAlignment w:val="auto"/>
        <w:rPr>
          <w:rFonts w:hint="default" w:ascii="Times New Roman" w:hAnsi="Times New Roman" w:eastAsia="方正仿宋简体" w:cs="Times New Roman"/>
          <w:color w:val="000000"/>
          <w:sz w:val="32"/>
          <w:szCs w:val="32"/>
          <w:lang w:eastAsia="zh-CN"/>
        </w:rPr>
      </w:pP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lang w:val="en-US" w:eastAsia="zh-CN"/>
        </w:rPr>
        <w:t>5</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对成功获得“极地那曲”集体</w:t>
      </w:r>
      <w:r>
        <w:rPr>
          <w:rFonts w:hint="default" w:ascii="Times New Roman" w:hAnsi="Times New Roman" w:eastAsia="方正仿宋简体" w:cs="Times New Roman"/>
          <w:color w:val="000000"/>
          <w:sz w:val="32"/>
          <w:szCs w:val="32"/>
          <w:lang w:val="en-US" w:eastAsia="zh-CN"/>
        </w:rPr>
        <w:t>或协会</w:t>
      </w:r>
      <w:r>
        <w:rPr>
          <w:rFonts w:hint="default" w:ascii="Times New Roman" w:hAnsi="Times New Roman" w:eastAsia="方正仿宋简体" w:cs="Times New Roman"/>
          <w:color w:val="000000"/>
          <w:sz w:val="32"/>
          <w:szCs w:val="32"/>
        </w:rPr>
        <w:t>商标授权，或为使用该品牌完成产品包装变更、商标关联注册（如产品细分品类商标与集体商标绑定）的企业，按“每个产品”给予一次性0.5万元补贴（注：“每个产品”指企业旗下独立的产品品类，需提供商标授权证明、包装变更前后对比材料或商标注册关联文件作为佐证）</w:t>
      </w:r>
      <w:r>
        <w:rPr>
          <w:rFonts w:hint="default" w:ascii="Times New Roman" w:hAnsi="Times New Roman" w:eastAsia="方正仿宋简体" w:cs="Times New Roman"/>
          <w:color w:val="000000"/>
          <w:sz w:val="32"/>
          <w:szCs w:val="32"/>
          <w:lang w:eastAsia="zh-CN"/>
        </w:rPr>
        <w:t>。</w:t>
      </w:r>
    </w:p>
    <w:p w14:paraId="613A5E44">
      <w:pPr>
        <w:keepNext w:val="0"/>
        <w:keepLines w:val="0"/>
        <w:pageBreakBefore w:val="0"/>
        <w:widowControl w:val="0"/>
        <w:kinsoku/>
        <w:wordWrap/>
        <w:overflowPunct w:val="0"/>
        <w:topLinePunct w:val="0"/>
        <w:autoSpaceDE/>
        <w:autoSpaceDN/>
        <w:bidi w:val="0"/>
        <w:adjustRightInd/>
        <w:snapToGrid w:val="0"/>
        <w:spacing w:line="576" w:lineRule="exact"/>
        <w:ind w:firstLine="640" w:firstLineChars="200"/>
        <w:textAlignment w:val="auto"/>
        <w:rPr>
          <w:rFonts w:ascii="仿宋_GB2312" w:hAnsi="仿宋_GB2312" w:eastAsia="仿宋_GB2312" w:cs="仿宋_GB2312"/>
          <w:color w:val="000000"/>
          <w:sz w:val="32"/>
          <w:szCs w:val="32"/>
        </w:rPr>
      </w:pP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lang w:val="en-US" w:eastAsia="zh-CN"/>
        </w:rPr>
        <w:t>6</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企业完成产业许可、“三品一标”、行业准入等事项办理后，凭审批部门出具的费用票据（含审批手续费、法定检测费、认证服务费等官方及法定收费项目，不含企业自行委托的第三方咨询、代理服务费），按许可费用总成本的10%给予一次性补贴，单个企业年度内该项补贴最高不超过5万元。</w:t>
      </w:r>
    </w:p>
    <w:p w14:paraId="604A018B">
      <w:pPr>
        <w:keepNext w:val="0"/>
        <w:keepLines w:val="0"/>
        <w:pageBreakBefore w:val="0"/>
        <w:widowControl w:val="0"/>
        <w:kinsoku/>
        <w:wordWrap/>
        <w:overflowPunct w:val="0"/>
        <w:topLinePunct w:val="0"/>
        <w:autoSpaceDE/>
        <w:autoSpaceDN/>
        <w:bidi w:val="0"/>
        <w:adjustRightInd/>
        <w:snapToGrid w:val="0"/>
        <w:spacing w:line="576" w:lineRule="exact"/>
        <w:ind w:firstLine="640" w:firstLineChars="200"/>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val="en-US" w:eastAsia="zh-CN"/>
        </w:rPr>
        <w:t>四</w:t>
      </w: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val="en-US" w:eastAsia="zh-CN"/>
        </w:rPr>
        <w:t>出藏运费补贴</w:t>
      </w:r>
      <w:r>
        <w:rPr>
          <w:rFonts w:hint="eastAsia" w:ascii="楷体_GB2312" w:hAnsi="楷体_GB2312" w:eastAsia="楷体_GB2312" w:cs="楷体_GB2312"/>
          <w:color w:val="000000"/>
          <w:sz w:val="32"/>
          <w:szCs w:val="32"/>
          <w:lang w:eastAsia="zh-CN"/>
        </w:rPr>
        <w:t>：</w:t>
      </w:r>
    </w:p>
    <w:p w14:paraId="1B5AC212">
      <w:pPr>
        <w:keepNext w:val="0"/>
        <w:keepLines w:val="0"/>
        <w:pageBreakBefore w:val="0"/>
        <w:widowControl w:val="0"/>
        <w:kinsoku/>
        <w:wordWrap/>
        <w:overflowPunct w:val="0"/>
        <w:topLinePunct w:val="0"/>
        <w:autoSpaceDE/>
        <w:autoSpaceDN/>
        <w:bidi w:val="0"/>
        <w:adjustRightInd/>
        <w:snapToGrid w:val="0"/>
        <w:spacing w:line="576"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lang w:val="en-US" w:eastAsia="zh-CN"/>
        </w:rPr>
        <w:t>7</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对农畜产品加工、民族手工、藏医药、天然饮用水等产品通过航空、铁路、汽车运输出藏且实现区外销售收入的，按实际发生运输费用的50%给予补贴，</w:t>
      </w:r>
      <w:r>
        <w:rPr>
          <w:rFonts w:hint="default" w:ascii="Times New Roman" w:hAnsi="Times New Roman" w:eastAsia="方正仿宋简体" w:cs="Times New Roman"/>
          <w:color w:val="000000"/>
          <w:sz w:val="32"/>
          <w:szCs w:val="32"/>
          <w:lang w:val="en-US" w:eastAsia="zh-CN"/>
        </w:rPr>
        <w:t>同一个</w:t>
      </w:r>
      <w:r>
        <w:rPr>
          <w:rFonts w:hint="default" w:ascii="Times New Roman" w:hAnsi="Times New Roman" w:eastAsia="方正仿宋简体" w:cs="Times New Roman"/>
          <w:color w:val="000000"/>
          <w:sz w:val="32"/>
          <w:szCs w:val="32"/>
        </w:rPr>
        <w:t>企业年度内该项补贴最高不超过25万元。</w:t>
      </w:r>
    </w:p>
    <w:p w14:paraId="31E67477">
      <w:pPr>
        <w:keepNext w:val="0"/>
        <w:keepLines w:val="0"/>
        <w:pageBreakBefore w:val="0"/>
        <w:widowControl w:val="0"/>
        <w:kinsoku/>
        <w:wordWrap/>
        <w:overflowPunct w:val="0"/>
        <w:topLinePunct w:val="0"/>
        <w:autoSpaceDE/>
        <w:autoSpaceDN/>
        <w:bidi w:val="0"/>
        <w:adjustRightInd/>
        <w:snapToGrid w:val="0"/>
        <w:spacing w:line="576" w:lineRule="exact"/>
        <w:ind w:firstLine="640" w:firstLineChars="200"/>
        <w:textAlignment w:val="auto"/>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lang w:val="en-US" w:eastAsia="zh-CN"/>
        </w:rPr>
        <w:t>8</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企业通过自己的冷链运输车辆进行区外运输，按照</w:t>
      </w:r>
      <w:r>
        <w:rPr>
          <w:rFonts w:hint="eastAsia" w:ascii="Times New Roman" w:hAnsi="Times New Roman" w:eastAsia="方正仿宋简体" w:cs="Times New Roman"/>
          <w:color w:val="000000"/>
          <w:sz w:val="32"/>
          <w:szCs w:val="32"/>
          <w:highlight w:val="none"/>
          <w:lang w:val="en-US" w:eastAsia="zh-CN"/>
        </w:rPr>
        <w:t>往返</w:t>
      </w:r>
      <w:r>
        <w:rPr>
          <w:rFonts w:hint="default" w:ascii="Times New Roman" w:hAnsi="Times New Roman" w:eastAsia="方正仿宋简体" w:cs="Times New Roman"/>
          <w:color w:val="000000"/>
          <w:sz w:val="32"/>
          <w:szCs w:val="32"/>
        </w:rPr>
        <w:t>运输给予</w:t>
      </w:r>
      <w:r>
        <w:rPr>
          <w:rFonts w:hint="eastAsia" w:ascii="Times New Roman" w:hAnsi="Times New Roman" w:eastAsia="方正仿宋简体" w:cs="Times New Roman"/>
          <w:color w:val="000000"/>
          <w:sz w:val="32"/>
          <w:szCs w:val="32"/>
          <w:lang w:val="en-US" w:eastAsia="zh-CN"/>
        </w:rPr>
        <w:t>0.1万</w:t>
      </w:r>
      <w:r>
        <w:rPr>
          <w:rFonts w:hint="default" w:ascii="Times New Roman" w:hAnsi="Times New Roman" w:eastAsia="方正仿宋简体" w:cs="Times New Roman"/>
          <w:color w:val="000000"/>
          <w:sz w:val="32"/>
          <w:szCs w:val="32"/>
        </w:rPr>
        <w:t>元的</w:t>
      </w:r>
      <w:r>
        <w:rPr>
          <w:rFonts w:hint="eastAsia" w:ascii="Times New Roman" w:hAnsi="Times New Roman" w:eastAsia="方正仿宋简体" w:cs="Times New Roman"/>
          <w:color w:val="000000"/>
          <w:sz w:val="32"/>
          <w:szCs w:val="32"/>
          <w:lang w:eastAsia="zh-CN"/>
        </w:rPr>
        <w:t>运输</w:t>
      </w:r>
      <w:r>
        <w:rPr>
          <w:rFonts w:hint="default" w:ascii="Times New Roman" w:hAnsi="Times New Roman" w:eastAsia="方正仿宋简体" w:cs="Times New Roman"/>
          <w:color w:val="000000"/>
          <w:sz w:val="32"/>
          <w:szCs w:val="32"/>
        </w:rPr>
        <w:t>补贴，</w:t>
      </w:r>
      <w:r>
        <w:rPr>
          <w:rFonts w:hint="default" w:ascii="Times New Roman" w:hAnsi="Times New Roman" w:eastAsia="方正仿宋简体" w:cs="Times New Roman"/>
          <w:color w:val="000000"/>
          <w:sz w:val="32"/>
          <w:szCs w:val="32"/>
          <w:lang w:val="en-US" w:eastAsia="zh-CN"/>
        </w:rPr>
        <w:t>同一个</w:t>
      </w:r>
      <w:r>
        <w:rPr>
          <w:rFonts w:hint="default" w:ascii="Times New Roman" w:hAnsi="Times New Roman" w:eastAsia="方正仿宋简体" w:cs="Times New Roman"/>
          <w:color w:val="000000"/>
          <w:sz w:val="32"/>
          <w:szCs w:val="32"/>
        </w:rPr>
        <w:t>企业年度内该项补贴最高不超过</w:t>
      </w:r>
      <w:r>
        <w:rPr>
          <w:rFonts w:hint="default" w:ascii="Times New Roman" w:hAnsi="Times New Roman" w:eastAsia="方正仿宋简体" w:cs="Times New Roman"/>
          <w:color w:val="000000"/>
          <w:sz w:val="32"/>
          <w:szCs w:val="32"/>
          <w:lang w:val="en-US" w:eastAsia="zh-CN"/>
        </w:rPr>
        <w:t>1</w:t>
      </w:r>
      <w:r>
        <w:rPr>
          <w:rFonts w:hint="default" w:ascii="Times New Roman" w:hAnsi="Times New Roman" w:eastAsia="方正仿宋简体" w:cs="Times New Roman"/>
          <w:color w:val="000000"/>
          <w:sz w:val="32"/>
          <w:szCs w:val="32"/>
        </w:rPr>
        <w:t>万元。</w:t>
      </w:r>
    </w:p>
    <w:p w14:paraId="5C316477">
      <w:pPr>
        <w:keepNext w:val="0"/>
        <w:keepLines w:val="0"/>
        <w:pageBreakBefore w:val="0"/>
        <w:widowControl w:val="0"/>
        <w:kinsoku/>
        <w:wordWrap/>
        <w:overflowPunct w:val="0"/>
        <w:topLinePunct w:val="0"/>
        <w:autoSpaceDE/>
        <w:autoSpaceDN/>
        <w:bidi w:val="0"/>
        <w:adjustRightInd/>
        <w:snapToGrid w:val="0"/>
        <w:spacing w:line="576" w:lineRule="exact"/>
        <w:ind w:firstLine="640" w:firstLineChars="200"/>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val="en-US" w:eastAsia="zh-CN"/>
        </w:rPr>
        <w:t>五</w:t>
      </w:r>
      <w:r>
        <w:rPr>
          <w:rFonts w:hint="eastAsia" w:ascii="楷体_GB2312" w:hAnsi="楷体_GB2312" w:eastAsia="楷体_GB2312" w:cs="楷体_GB2312"/>
          <w:color w:val="000000"/>
          <w:sz w:val="32"/>
          <w:szCs w:val="32"/>
        </w:rPr>
        <w:t>）贷款贴息</w:t>
      </w:r>
      <w:r>
        <w:rPr>
          <w:rFonts w:hint="eastAsia" w:ascii="楷体_GB2312" w:hAnsi="楷体_GB2312" w:eastAsia="楷体_GB2312" w:cs="楷体_GB2312"/>
          <w:color w:val="000000"/>
          <w:sz w:val="32"/>
          <w:szCs w:val="32"/>
          <w:lang w:eastAsia="zh-CN"/>
        </w:rPr>
        <w:t>：</w:t>
      </w:r>
    </w:p>
    <w:p w14:paraId="7DA30AE5">
      <w:pPr>
        <w:keepNext w:val="0"/>
        <w:keepLines w:val="0"/>
        <w:pageBreakBefore w:val="0"/>
        <w:widowControl w:val="0"/>
        <w:kinsoku/>
        <w:wordWrap/>
        <w:overflowPunct w:val="0"/>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color w:val="000000"/>
          <w:sz w:val="32"/>
          <w:szCs w:val="32"/>
          <w:highlight w:val="none"/>
        </w:rPr>
      </w:pP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lang w:val="en-US" w:eastAsia="zh-CN"/>
        </w:rPr>
        <w:t>9</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highlight w:val="none"/>
        </w:rPr>
        <w:t>支持企业通过银行贷款</w:t>
      </w:r>
      <w:r>
        <w:rPr>
          <w:rFonts w:hint="eastAsia" w:ascii="Times New Roman" w:hAnsi="Times New Roman" w:eastAsia="方正仿宋简体" w:cs="Times New Roman"/>
          <w:color w:val="000000"/>
          <w:sz w:val="32"/>
          <w:szCs w:val="32"/>
          <w:highlight w:val="none"/>
          <w:lang w:eastAsia="zh-CN"/>
        </w:rPr>
        <w:t>补充流动资金，对</w:t>
      </w:r>
      <w:r>
        <w:rPr>
          <w:rFonts w:hint="default" w:ascii="Times New Roman" w:hAnsi="Times New Roman" w:eastAsia="方正仿宋简体" w:cs="Times New Roman"/>
          <w:color w:val="000000"/>
          <w:sz w:val="32"/>
          <w:szCs w:val="32"/>
          <w:highlight w:val="none"/>
        </w:rPr>
        <w:t>上年度</w:t>
      </w:r>
      <w:r>
        <w:rPr>
          <w:rFonts w:hint="eastAsia" w:ascii="Times New Roman" w:hAnsi="Times New Roman" w:eastAsia="方正仿宋简体" w:cs="Times New Roman"/>
          <w:color w:val="000000"/>
          <w:sz w:val="32"/>
          <w:szCs w:val="32"/>
          <w:highlight w:val="none"/>
          <w:lang w:eastAsia="zh-CN"/>
        </w:rPr>
        <w:t>流动贷款总额在</w:t>
      </w:r>
      <w:r>
        <w:rPr>
          <w:rFonts w:hint="eastAsia" w:ascii="Times New Roman" w:hAnsi="Times New Roman" w:eastAsia="方正仿宋简体" w:cs="Times New Roman"/>
          <w:color w:val="000000"/>
          <w:sz w:val="32"/>
          <w:szCs w:val="32"/>
          <w:highlight w:val="none"/>
          <w:lang w:val="en-US" w:eastAsia="zh-CN"/>
        </w:rPr>
        <w:t>500万元以上的企业，按照其上年度实际支付的、享受国家及自治区相关政策后的利息净额的50%给予贴息支持。</w:t>
      </w:r>
    </w:p>
    <w:p w14:paraId="0345D8FF">
      <w:pPr>
        <w:keepNext w:val="0"/>
        <w:keepLines w:val="0"/>
        <w:pageBreakBefore w:val="0"/>
        <w:widowControl w:val="0"/>
        <w:kinsoku/>
        <w:wordWrap/>
        <w:overflowPunct w:val="0"/>
        <w:topLinePunct w:val="0"/>
        <w:autoSpaceDE/>
        <w:autoSpaceDN/>
        <w:bidi w:val="0"/>
        <w:adjustRightInd/>
        <w:snapToGrid w:val="0"/>
        <w:spacing w:line="576" w:lineRule="exact"/>
        <w:ind w:firstLine="640" w:firstLineChars="200"/>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rPr>
        <w:t>（</w:t>
      </w:r>
      <w:r>
        <w:rPr>
          <w:rFonts w:hint="eastAsia" w:ascii="楷体_GB2312" w:hAnsi="楷体_GB2312" w:eastAsia="楷体_GB2312" w:cs="楷体_GB2312"/>
          <w:color w:val="000000"/>
          <w:sz w:val="32"/>
          <w:szCs w:val="32"/>
          <w:lang w:val="en-US" w:eastAsia="zh-CN"/>
        </w:rPr>
        <w:t>六</w:t>
      </w:r>
      <w:r>
        <w:rPr>
          <w:rFonts w:hint="eastAsia" w:ascii="楷体_GB2312" w:hAnsi="楷体_GB2312" w:eastAsia="楷体_GB2312" w:cs="楷体_GB2312"/>
          <w:color w:val="000000"/>
          <w:sz w:val="32"/>
          <w:szCs w:val="32"/>
        </w:rPr>
        <w:t>）人才补贴</w:t>
      </w:r>
      <w:r>
        <w:rPr>
          <w:rFonts w:hint="eastAsia" w:ascii="楷体_GB2312" w:hAnsi="楷体_GB2312" w:eastAsia="楷体_GB2312" w:cs="楷体_GB2312"/>
          <w:color w:val="000000"/>
          <w:sz w:val="32"/>
          <w:szCs w:val="32"/>
          <w:lang w:eastAsia="zh-CN"/>
        </w:rPr>
        <w:t>：</w:t>
      </w:r>
    </w:p>
    <w:p w14:paraId="638EAC51">
      <w:pPr>
        <w:keepNext w:val="0"/>
        <w:keepLines w:val="0"/>
        <w:pageBreakBefore w:val="0"/>
        <w:widowControl w:val="0"/>
        <w:kinsoku/>
        <w:wordWrap/>
        <w:topLinePunct w:val="0"/>
        <w:autoSpaceDE/>
        <w:autoSpaceDN/>
        <w:bidi w:val="0"/>
        <w:adjustRightInd/>
        <w:spacing w:line="576" w:lineRule="exact"/>
        <w:ind w:firstLine="640" w:firstLineChars="200"/>
        <w:textAlignment w:val="auto"/>
        <w:rPr>
          <w:rFonts w:ascii="Times New Roman" w:hAnsi="Times New Roman" w:eastAsia="方正仿宋简体"/>
          <w:spacing w:val="3"/>
          <w:sz w:val="32"/>
          <w:szCs w:val="32"/>
        </w:rPr>
      </w:pP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lang w:val="en-US" w:eastAsia="zh-CN"/>
        </w:rPr>
        <w:t>10</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支持中小企业引进本地优秀</w:t>
      </w:r>
      <w:r>
        <w:rPr>
          <w:rFonts w:hint="default" w:ascii="Times New Roman" w:hAnsi="Times New Roman" w:eastAsia="方正仿宋简体" w:cs="Times New Roman"/>
          <w:color w:val="000000"/>
          <w:sz w:val="32"/>
          <w:szCs w:val="32"/>
          <w:lang w:val="en-US" w:eastAsia="zh-CN"/>
        </w:rPr>
        <w:t>大学生</w:t>
      </w:r>
      <w:r>
        <w:rPr>
          <w:rFonts w:hint="default" w:ascii="Times New Roman" w:hAnsi="Times New Roman" w:eastAsia="方正仿宋简体" w:cs="Times New Roman"/>
          <w:color w:val="000000"/>
          <w:sz w:val="32"/>
          <w:szCs w:val="32"/>
        </w:rPr>
        <w:t>，对上年度新增那曲本地户籍大学生就业，并签订三年以上就业协议且购买社保的，</w:t>
      </w:r>
      <w:r>
        <w:rPr>
          <w:rFonts w:hint="default" w:ascii="Times New Roman" w:hAnsi="Times New Roman" w:eastAsia="方正仿宋简体" w:cs="Times New Roman"/>
          <w:color w:val="000000"/>
          <w:sz w:val="32"/>
          <w:szCs w:val="32"/>
          <w:highlight w:val="none"/>
        </w:rPr>
        <w:t>按每人</w:t>
      </w:r>
      <w:r>
        <w:rPr>
          <w:rFonts w:hint="eastAsia" w:ascii="Times New Roman" w:hAnsi="Times New Roman" w:eastAsia="方正仿宋简体" w:cs="Times New Roman"/>
          <w:color w:val="000000"/>
          <w:sz w:val="32"/>
          <w:szCs w:val="32"/>
          <w:highlight w:val="none"/>
          <w:lang w:val="en-US" w:eastAsia="zh-CN"/>
        </w:rPr>
        <w:t>1.2万元</w:t>
      </w:r>
      <w:r>
        <w:rPr>
          <w:rFonts w:hint="default" w:ascii="Times New Roman" w:hAnsi="Times New Roman" w:eastAsia="方正仿宋简体" w:cs="Times New Roman"/>
          <w:color w:val="000000"/>
          <w:sz w:val="32"/>
          <w:szCs w:val="32"/>
          <w:highlight w:val="none"/>
        </w:rPr>
        <w:t>标准</w:t>
      </w:r>
      <w:r>
        <w:rPr>
          <w:rFonts w:hint="eastAsia" w:ascii="Times New Roman" w:hAnsi="Times New Roman" w:eastAsia="方正仿宋简体" w:cs="Times New Roman"/>
          <w:color w:val="000000"/>
          <w:sz w:val="32"/>
          <w:szCs w:val="32"/>
          <w:highlight w:val="none"/>
          <w:lang w:eastAsia="zh-CN"/>
        </w:rPr>
        <w:t>给予一次性补贴</w:t>
      </w:r>
      <w:r>
        <w:rPr>
          <w:rFonts w:hint="default" w:ascii="Times New Roman" w:hAnsi="Times New Roman" w:eastAsia="方正仿宋简体" w:cs="Times New Roman"/>
          <w:color w:val="000000"/>
          <w:sz w:val="32"/>
          <w:szCs w:val="32"/>
          <w:highlight w:val="none"/>
        </w:rPr>
        <w:t>，</w:t>
      </w:r>
      <w:r>
        <w:rPr>
          <w:rFonts w:hint="default" w:ascii="Times New Roman" w:hAnsi="Times New Roman" w:eastAsia="方正仿宋简体" w:cs="Times New Roman"/>
          <w:color w:val="000000"/>
          <w:sz w:val="32"/>
          <w:szCs w:val="32"/>
          <w:highlight w:val="none"/>
          <w:lang w:val="en-US" w:eastAsia="zh-CN"/>
        </w:rPr>
        <w:t>同一家</w:t>
      </w:r>
      <w:r>
        <w:rPr>
          <w:rFonts w:hint="default" w:ascii="Times New Roman" w:hAnsi="Times New Roman" w:eastAsia="方正仿宋简体" w:cs="Times New Roman"/>
          <w:color w:val="000000"/>
          <w:sz w:val="32"/>
          <w:szCs w:val="32"/>
          <w:highlight w:val="none"/>
        </w:rPr>
        <w:t>企业年度内该项补贴</w:t>
      </w:r>
      <w:r>
        <w:rPr>
          <w:rFonts w:hint="eastAsia" w:ascii="Times New Roman" w:hAnsi="Times New Roman" w:eastAsia="方正仿宋简体" w:cs="Times New Roman"/>
          <w:color w:val="000000"/>
          <w:sz w:val="32"/>
          <w:szCs w:val="32"/>
          <w:highlight w:val="none"/>
          <w:lang w:eastAsia="zh-CN"/>
        </w:rPr>
        <w:t>总额</w:t>
      </w:r>
      <w:r>
        <w:rPr>
          <w:rFonts w:hint="default" w:ascii="Times New Roman" w:hAnsi="Times New Roman" w:eastAsia="方正仿宋简体" w:cs="Times New Roman"/>
          <w:color w:val="000000"/>
          <w:sz w:val="32"/>
          <w:szCs w:val="32"/>
          <w:highlight w:val="none"/>
        </w:rPr>
        <w:t>不超过20万元。</w:t>
      </w:r>
    </w:p>
    <w:p w14:paraId="4A5065B3">
      <w:pPr>
        <w:keepNext w:val="0"/>
        <w:keepLines w:val="0"/>
        <w:pageBreakBefore w:val="0"/>
        <w:widowControl w:val="0"/>
        <w:kinsoku/>
        <w:wordWrap/>
        <w:topLinePunct w:val="0"/>
        <w:autoSpaceDE/>
        <w:autoSpaceDN/>
        <w:bidi w:val="0"/>
        <w:adjustRightInd/>
        <w:spacing w:line="576" w:lineRule="exact"/>
        <w:ind w:firstLine="655" w:firstLineChars="200"/>
        <w:textAlignment w:val="auto"/>
        <w:rPr>
          <w:rFonts w:ascii="Times New Roman" w:hAnsi="Times New Roman" w:eastAsia="方正仿宋简体"/>
          <w:spacing w:val="3"/>
          <w:sz w:val="32"/>
          <w:szCs w:val="32"/>
        </w:rPr>
      </w:pPr>
      <w:r>
        <w:rPr>
          <w:rFonts w:ascii="Times New Roman" w:hAnsi="Times New Roman" w:eastAsia="方正仿宋简体"/>
          <w:b/>
          <w:bCs/>
          <w:spacing w:val="3"/>
          <w:sz w:val="32"/>
          <w:szCs w:val="32"/>
        </w:rPr>
        <w:t>第</w:t>
      </w:r>
      <w:r>
        <w:rPr>
          <w:rFonts w:hint="eastAsia" w:ascii="Times New Roman" w:hAnsi="Times New Roman" w:eastAsia="方正仿宋简体"/>
          <w:b/>
          <w:bCs/>
          <w:spacing w:val="3"/>
          <w:sz w:val="32"/>
          <w:szCs w:val="32"/>
        </w:rPr>
        <w:t>八</w:t>
      </w:r>
      <w:r>
        <w:rPr>
          <w:rFonts w:ascii="Times New Roman" w:hAnsi="Times New Roman" w:eastAsia="方正仿宋简体"/>
          <w:b/>
          <w:bCs/>
          <w:spacing w:val="3"/>
          <w:sz w:val="32"/>
          <w:szCs w:val="32"/>
        </w:rPr>
        <w:t>条</w:t>
      </w:r>
      <w:r>
        <w:rPr>
          <w:rFonts w:hint="eastAsia" w:ascii="Times New Roman" w:hAnsi="Times New Roman" w:eastAsia="方正仿宋简体"/>
          <w:spacing w:val="3"/>
          <w:sz w:val="32"/>
          <w:szCs w:val="32"/>
        </w:rPr>
        <w:t xml:space="preserve"> 企业项目已</w:t>
      </w:r>
      <w:r>
        <w:rPr>
          <w:rFonts w:ascii="Times New Roman" w:hAnsi="Times New Roman" w:eastAsia="方正仿宋简体"/>
          <w:spacing w:val="3"/>
          <w:sz w:val="32"/>
          <w:szCs w:val="32"/>
        </w:rPr>
        <w:t>通过其他渠道获取财政资金支持的项目，不再重复支持；若一项事项涉及区、市两级政策，实行就高不就低原则。</w:t>
      </w:r>
    </w:p>
    <w:p w14:paraId="50679644">
      <w:pPr>
        <w:keepNext w:val="0"/>
        <w:keepLines w:val="0"/>
        <w:pageBreakBefore w:val="0"/>
        <w:widowControl w:val="0"/>
        <w:kinsoku/>
        <w:wordWrap/>
        <w:topLinePunct w:val="0"/>
        <w:autoSpaceDE/>
        <w:autoSpaceDN/>
        <w:bidi w:val="0"/>
        <w:adjustRightInd/>
        <w:spacing w:line="576" w:lineRule="exact"/>
        <w:jc w:val="center"/>
        <w:textAlignment w:val="auto"/>
        <w:rPr>
          <w:rFonts w:ascii="Times New Roman" w:hAnsi="Times New Roman" w:eastAsia="方正仿宋简体"/>
          <w:b/>
          <w:bCs/>
          <w:spacing w:val="3"/>
          <w:sz w:val="32"/>
          <w:szCs w:val="32"/>
        </w:rPr>
      </w:pPr>
      <w:r>
        <w:rPr>
          <w:rFonts w:ascii="Times New Roman" w:hAnsi="Times New Roman" w:eastAsia="方正仿宋简体"/>
          <w:b/>
          <w:bCs/>
          <w:spacing w:val="3"/>
          <w:sz w:val="32"/>
          <w:szCs w:val="32"/>
        </w:rPr>
        <w:t>第三章</w:t>
      </w:r>
      <w:r>
        <w:rPr>
          <w:rFonts w:hint="eastAsia" w:ascii="Times New Roman" w:hAnsi="Times New Roman" w:eastAsia="方正仿宋简体"/>
          <w:b/>
          <w:bCs/>
          <w:spacing w:val="3"/>
          <w:sz w:val="32"/>
          <w:szCs w:val="32"/>
        </w:rPr>
        <w:t xml:space="preserve"> </w:t>
      </w:r>
      <w:r>
        <w:rPr>
          <w:rFonts w:ascii="Times New Roman" w:hAnsi="Times New Roman" w:eastAsia="方正仿宋简体"/>
          <w:b/>
          <w:bCs/>
          <w:spacing w:val="3"/>
          <w:sz w:val="32"/>
          <w:szCs w:val="32"/>
        </w:rPr>
        <w:t>资金的申报、审核和拨付</w:t>
      </w:r>
    </w:p>
    <w:p w14:paraId="75A82B41">
      <w:pPr>
        <w:keepNext w:val="0"/>
        <w:keepLines w:val="0"/>
        <w:pageBreakBefore w:val="0"/>
        <w:widowControl w:val="0"/>
        <w:kinsoku/>
        <w:wordWrap/>
        <w:topLinePunct w:val="0"/>
        <w:autoSpaceDE/>
        <w:autoSpaceDN/>
        <w:bidi w:val="0"/>
        <w:adjustRightInd/>
        <w:spacing w:line="576" w:lineRule="exact"/>
        <w:ind w:firstLine="655" w:firstLineChars="200"/>
        <w:textAlignment w:val="auto"/>
        <w:rPr>
          <w:rFonts w:ascii="Times New Roman" w:hAnsi="Times New Roman" w:eastAsia="方正仿宋简体"/>
          <w:spacing w:val="3"/>
          <w:sz w:val="32"/>
          <w:szCs w:val="32"/>
        </w:rPr>
      </w:pPr>
      <w:r>
        <w:rPr>
          <w:rFonts w:ascii="Times New Roman" w:hAnsi="Times New Roman" w:eastAsia="方正仿宋简体"/>
          <w:b/>
          <w:bCs/>
          <w:spacing w:val="3"/>
          <w:sz w:val="32"/>
          <w:szCs w:val="32"/>
        </w:rPr>
        <w:t>第</w:t>
      </w:r>
      <w:r>
        <w:rPr>
          <w:rFonts w:hint="eastAsia" w:ascii="Times New Roman" w:hAnsi="Times New Roman" w:eastAsia="方正仿宋简体"/>
          <w:b/>
          <w:bCs/>
          <w:spacing w:val="3"/>
          <w:sz w:val="32"/>
          <w:szCs w:val="32"/>
        </w:rPr>
        <w:t>九</w:t>
      </w:r>
      <w:r>
        <w:rPr>
          <w:rFonts w:ascii="Times New Roman" w:hAnsi="Times New Roman" w:eastAsia="方正仿宋简体"/>
          <w:b/>
          <w:bCs/>
          <w:spacing w:val="3"/>
          <w:sz w:val="32"/>
          <w:szCs w:val="32"/>
        </w:rPr>
        <w:t>条</w:t>
      </w:r>
      <w:r>
        <w:rPr>
          <w:rFonts w:hint="eastAsia" w:ascii="Times New Roman" w:hAnsi="Times New Roman" w:eastAsia="方正仿宋简体"/>
          <w:spacing w:val="3"/>
          <w:sz w:val="32"/>
          <w:szCs w:val="32"/>
        </w:rPr>
        <w:t xml:space="preserve"> </w:t>
      </w:r>
      <w:r>
        <w:rPr>
          <w:rFonts w:ascii="Times New Roman" w:hAnsi="Times New Roman" w:eastAsia="方正仿宋简体"/>
          <w:spacing w:val="3"/>
          <w:sz w:val="32"/>
          <w:szCs w:val="32"/>
        </w:rPr>
        <w:t>市经信局每年会同市财政局根据本办法规定，结合那曲市国民经济发展总体规划、产业发展规划以及中小微工业企业发展需求等，确定专项资金支持方向和重点，</w:t>
      </w:r>
      <w:r>
        <w:rPr>
          <w:rFonts w:hint="eastAsia" w:ascii="Times New Roman" w:hAnsi="Times New Roman" w:eastAsia="方正仿宋简体"/>
          <w:spacing w:val="3"/>
          <w:sz w:val="32"/>
          <w:szCs w:val="32"/>
          <w:lang w:val="en-US" w:eastAsia="zh-CN"/>
        </w:rPr>
        <w:t>修改完善</w:t>
      </w:r>
      <w:r>
        <w:rPr>
          <w:rFonts w:ascii="Times New Roman" w:hAnsi="Times New Roman" w:eastAsia="方正仿宋简体"/>
          <w:spacing w:val="3"/>
          <w:sz w:val="32"/>
          <w:szCs w:val="32"/>
        </w:rPr>
        <w:t>年度项目申报细则（指南），明确具体申报要求。</w:t>
      </w:r>
    </w:p>
    <w:p w14:paraId="6BD42B35">
      <w:pPr>
        <w:keepNext w:val="0"/>
        <w:keepLines w:val="0"/>
        <w:pageBreakBefore w:val="0"/>
        <w:widowControl w:val="0"/>
        <w:kinsoku/>
        <w:wordWrap/>
        <w:topLinePunct w:val="0"/>
        <w:autoSpaceDE/>
        <w:autoSpaceDN/>
        <w:bidi w:val="0"/>
        <w:adjustRightInd/>
        <w:spacing w:line="576" w:lineRule="exact"/>
        <w:ind w:firstLine="655" w:firstLineChars="200"/>
        <w:textAlignment w:val="auto"/>
        <w:rPr>
          <w:rFonts w:ascii="Times New Roman" w:hAnsi="Times New Roman" w:eastAsia="方正仿宋简体"/>
          <w:b/>
          <w:bCs/>
          <w:spacing w:val="3"/>
          <w:sz w:val="32"/>
          <w:szCs w:val="32"/>
        </w:rPr>
      </w:pPr>
      <w:r>
        <w:rPr>
          <w:rFonts w:ascii="Times New Roman" w:hAnsi="Times New Roman" w:eastAsia="方正仿宋简体"/>
          <w:b/>
          <w:bCs/>
          <w:spacing w:val="3"/>
          <w:sz w:val="32"/>
          <w:szCs w:val="32"/>
        </w:rPr>
        <w:t>第十条</w:t>
      </w:r>
      <w:r>
        <w:rPr>
          <w:rFonts w:hint="eastAsia" w:ascii="Times New Roman" w:hAnsi="Times New Roman" w:eastAsia="方正仿宋简体"/>
          <w:b/>
          <w:bCs/>
          <w:spacing w:val="3"/>
          <w:sz w:val="32"/>
          <w:szCs w:val="32"/>
        </w:rPr>
        <w:t xml:space="preserve"> </w:t>
      </w:r>
      <w:r>
        <w:rPr>
          <w:rFonts w:ascii="Times New Roman" w:hAnsi="Times New Roman" w:eastAsia="方正仿宋简体"/>
          <w:b/>
          <w:bCs/>
          <w:spacing w:val="3"/>
          <w:sz w:val="32"/>
          <w:szCs w:val="32"/>
        </w:rPr>
        <w:t>资金申报与审批程序：</w:t>
      </w:r>
    </w:p>
    <w:p w14:paraId="29090E0D">
      <w:pPr>
        <w:keepNext w:val="0"/>
        <w:keepLines w:val="0"/>
        <w:pageBreakBefore w:val="0"/>
        <w:widowControl w:val="0"/>
        <w:kinsoku/>
        <w:wordWrap/>
        <w:topLinePunct w:val="0"/>
        <w:autoSpaceDE/>
        <w:autoSpaceDN/>
        <w:bidi w:val="0"/>
        <w:adjustRightInd/>
        <w:spacing w:line="576" w:lineRule="exact"/>
        <w:ind w:firstLine="652" w:firstLineChars="200"/>
        <w:textAlignment w:val="auto"/>
        <w:rPr>
          <w:rFonts w:ascii="Times New Roman" w:hAnsi="Times New Roman" w:eastAsia="方正仿宋简体"/>
          <w:spacing w:val="3"/>
          <w:sz w:val="32"/>
          <w:szCs w:val="32"/>
        </w:rPr>
      </w:pPr>
      <w:r>
        <w:rPr>
          <w:rFonts w:ascii="Times New Roman" w:hAnsi="Times New Roman" w:eastAsia="方正仿宋简体"/>
          <w:spacing w:val="3"/>
          <w:sz w:val="32"/>
          <w:szCs w:val="32"/>
        </w:rPr>
        <w:t>（一）属地申报。那曲市中小微工业企业转型升级发展专项资金项目申报采取线下申报的方式。申报主体自愿向项目所在的园区、县（区）经信部门、财政部门申报项目，按要求提供项目申报资料，并对申报材料的真实性、完整性、合法性负责。</w:t>
      </w:r>
    </w:p>
    <w:p w14:paraId="635E31B1">
      <w:pPr>
        <w:keepNext w:val="0"/>
        <w:keepLines w:val="0"/>
        <w:pageBreakBefore w:val="0"/>
        <w:widowControl w:val="0"/>
        <w:kinsoku/>
        <w:wordWrap/>
        <w:topLinePunct w:val="0"/>
        <w:autoSpaceDE/>
        <w:autoSpaceDN/>
        <w:bidi w:val="0"/>
        <w:adjustRightInd/>
        <w:spacing w:line="576" w:lineRule="exact"/>
        <w:ind w:firstLine="652" w:firstLineChars="200"/>
        <w:textAlignment w:val="auto"/>
        <w:rPr>
          <w:rFonts w:ascii="Times New Roman" w:hAnsi="Times New Roman" w:eastAsia="方正仿宋简体"/>
          <w:spacing w:val="3"/>
          <w:sz w:val="32"/>
          <w:szCs w:val="32"/>
        </w:rPr>
      </w:pPr>
      <w:r>
        <w:rPr>
          <w:rFonts w:ascii="Times New Roman" w:hAnsi="Times New Roman" w:eastAsia="方正仿宋简体"/>
          <w:spacing w:val="3"/>
          <w:sz w:val="32"/>
          <w:szCs w:val="32"/>
        </w:rPr>
        <w:t>（二）审核推荐。各园区、县（区）经信部门、财政部门对推荐项目负第一责任，对申报项目进行审查，核查申报项目有无享受其他财政扶持资金，对符合条件的项目在企业申报资料中填写审核意见（未填写意见的项目不予受理），汇总后联合行文书面推荐至市经信局。</w:t>
      </w:r>
    </w:p>
    <w:p w14:paraId="33703F7E">
      <w:pPr>
        <w:keepNext w:val="0"/>
        <w:keepLines w:val="0"/>
        <w:pageBreakBefore w:val="0"/>
        <w:widowControl w:val="0"/>
        <w:kinsoku/>
        <w:wordWrap/>
        <w:topLinePunct w:val="0"/>
        <w:autoSpaceDE/>
        <w:autoSpaceDN/>
        <w:bidi w:val="0"/>
        <w:adjustRightInd/>
        <w:spacing w:line="576" w:lineRule="exact"/>
        <w:ind w:firstLine="652" w:firstLineChars="200"/>
        <w:textAlignment w:val="auto"/>
        <w:rPr>
          <w:rFonts w:ascii="Times New Roman" w:hAnsi="Times New Roman" w:eastAsia="方正仿宋简体"/>
          <w:spacing w:val="3"/>
          <w:sz w:val="32"/>
          <w:szCs w:val="32"/>
        </w:rPr>
      </w:pPr>
      <w:r>
        <w:rPr>
          <w:rFonts w:ascii="Times New Roman" w:hAnsi="Times New Roman" w:eastAsia="方正仿宋简体"/>
          <w:spacing w:val="3"/>
          <w:sz w:val="32"/>
          <w:szCs w:val="32"/>
        </w:rPr>
        <w:t>（三）项目评审。市经信局对各园区、县（区）推荐项目进行分类汇总并建立项目库，组织专家及业务人员开展项目评审，必要时可委托第三方机构进行</w:t>
      </w:r>
      <w:r>
        <w:rPr>
          <w:rFonts w:hint="eastAsia" w:ascii="Times New Roman" w:hAnsi="Times New Roman" w:eastAsia="方正仿宋简体"/>
          <w:spacing w:val="3"/>
          <w:sz w:val="32"/>
          <w:szCs w:val="32"/>
        </w:rPr>
        <w:t>项目</w:t>
      </w:r>
      <w:r>
        <w:rPr>
          <w:rFonts w:ascii="Times New Roman" w:hAnsi="Times New Roman" w:eastAsia="方正仿宋简体"/>
          <w:spacing w:val="3"/>
          <w:sz w:val="32"/>
          <w:szCs w:val="32"/>
        </w:rPr>
        <w:t>评估和实地核查。</w:t>
      </w:r>
    </w:p>
    <w:p w14:paraId="1DEA8E02">
      <w:pPr>
        <w:keepNext w:val="0"/>
        <w:keepLines w:val="0"/>
        <w:pageBreakBefore w:val="0"/>
        <w:widowControl w:val="0"/>
        <w:kinsoku/>
        <w:wordWrap/>
        <w:topLinePunct w:val="0"/>
        <w:autoSpaceDE/>
        <w:autoSpaceDN/>
        <w:bidi w:val="0"/>
        <w:adjustRightInd/>
        <w:spacing w:line="576" w:lineRule="exact"/>
        <w:ind w:firstLine="652" w:firstLineChars="200"/>
        <w:textAlignment w:val="auto"/>
        <w:rPr>
          <w:rFonts w:ascii="Times New Roman" w:hAnsi="Times New Roman" w:eastAsia="方正仿宋简体"/>
          <w:spacing w:val="3"/>
          <w:sz w:val="32"/>
          <w:szCs w:val="32"/>
        </w:rPr>
      </w:pPr>
      <w:r>
        <w:rPr>
          <w:rFonts w:ascii="Times New Roman" w:hAnsi="Times New Roman" w:eastAsia="方正仿宋简体"/>
          <w:spacing w:val="3"/>
          <w:sz w:val="32"/>
          <w:szCs w:val="32"/>
        </w:rPr>
        <w:t>（四）公示公告。评审结果在市经信局门户网站上公示，公示期为5个工作日。</w:t>
      </w:r>
    </w:p>
    <w:p w14:paraId="6C670FC2">
      <w:pPr>
        <w:keepNext w:val="0"/>
        <w:keepLines w:val="0"/>
        <w:pageBreakBefore w:val="0"/>
        <w:widowControl w:val="0"/>
        <w:kinsoku/>
        <w:wordWrap/>
        <w:topLinePunct w:val="0"/>
        <w:autoSpaceDE/>
        <w:autoSpaceDN/>
        <w:bidi w:val="0"/>
        <w:adjustRightInd/>
        <w:spacing w:line="576" w:lineRule="exact"/>
        <w:ind w:firstLine="652" w:firstLineChars="200"/>
        <w:textAlignment w:val="auto"/>
        <w:rPr>
          <w:rFonts w:ascii="Times New Roman" w:hAnsi="Times New Roman" w:eastAsia="方正仿宋简体"/>
          <w:spacing w:val="3"/>
          <w:sz w:val="32"/>
          <w:szCs w:val="32"/>
          <w:highlight w:val="none"/>
        </w:rPr>
      </w:pPr>
      <w:r>
        <w:rPr>
          <w:rFonts w:ascii="Times New Roman" w:hAnsi="Times New Roman" w:eastAsia="方正仿宋简体"/>
          <w:spacing w:val="3"/>
          <w:sz w:val="32"/>
          <w:szCs w:val="32"/>
        </w:rPr>
        <w:t>（五）资金拨付。对公示无异议的项目，</w:t>
      </w:r>
      <w:r>
        <w:rPr>
          <w:rFonts w:hint="eastAsia" w:ascii="Times New Roman" w:hAnsi="Times New Roman" w:eastAsia="方正仿宋简体" w:cs="Times New Roman"/>
          <w:color w:val="000000"/>
          <w:sz w:val="32"/>
          <w:szCs w:val="32"/>
          <w:highlight w:val="none"/>
          <w:lang w:val="en-US" w:eastAsia="zh-CN"/>
        </w:rPr>
        <w:t>市经信局根据评审意见、核查结果、公示情况等因素拟定项目支持计划和资金分配方案，市财政局、市经信局联合呈报市人民政府审定。审定同意后，市经信局下达项目支持计划，</w:t>
      </w:r>
      <w:r>
        <w:rPr>
          <w:rFonts w:hint="eastAsia" w:ascii="Times New Roman" w:hAnsi="Times New Roman" w:eastAsia="方正仿宋简体" w:cs="Times New Roman"/>
          <w:color w:val="000000"/>
          <w:sz w:val="32"/>
          <w:szCs w:val="32"/>
          <w:highlight w:val="none"/>
          <w:lang w:eastAsia="zh-CN"/>
        </w:rPr>
        <w:t>市财政局根据</w:t>
      </w:r>
      <w:r>
        <w:rPr>
          <w:rFonts w:hint="eastAsia" w:ascii="Times New Roman" w:hAnsi="Times New Roman" w:eastAsia="方正仿宋简体" w:cs="Times New Roman"/>
          <w:color w:val="000000"/>
          <w:sz w:val="32"/>
          <w:szCs w:val="32"/>
          <w:highlight w:val="none"/>
          <w:lang w:val="en-US" w:eastAsia="zh-CN"/>
        </w:rPr>
        <w:t>项目支持计划下达</w:t>
      </w:r>
      <w:r>
        <w:rPr>
          <w:rFonts w:hint="eastAsia" w:ascii="Times New Roman" w:hAnsi="Times New Roman" w:eastAsia="方正仿宋简体" w:cs="Times New Roman"/>
          <w:color w:val="000000"/>
          <w:sz w:val="32"/>
          <w:szCs w:val="32"/>
          <w:highlight w:val="none"/>
          <w:lang w:eastAsia="zh-CN"/>
        </w:rPr>
        <w:t>至各县（区）财政部门，再由各县（区）经信部门及时足额兑现至对应企业。</w:t>
      </w:r>
    </w:p>
    <w:p w14:paraId="28568136">
      <w:pPr>
        <w:keepNext w:val="0"/>
        <w:keepLines w:val="0"/>
        <w:pageBreakBefore w:val="0"/>
        <w:widowControl w:val="0"/>
        <w:kinsoku/>
        <w:wordWrap/>
        <w:topLinePunct w:val="0"/>
        <w:autoSpaceDE/>
        <w:autoSpaceDN/>
        <w:bidi w:val="0"/>
        <w:adjustRightInd/>
        <w:spacing w:line="576" w:lineRule="exact"/>
        <w:ind w:firstLine="655" w:firstLineChars="200"/>
        <w:textAlignment w:val="auto"/>
        <w:rPr>
          <w:rFonts w:ascii="Times New Roman" w:hAnsi="Times New Roman" w:eastAsia="方正仿宋简体"/>
          <w:spacing w:val="3"/>
          <w:sz w:val="32"/>
          <w:szCs w:val="32"/>
        </w:rPr>
      </w:pPr>
      <w:r>
        <w:rPr>
          <w:rFonts w:ascii="Times New Roman" w:hAnsi="Times New Roman" w:eastAsia="方正仿宋简体"/>
          <w:b/>
          <w:bCs/>
          <w:spacing w:val="3"/>
          <w:sz w:val="32"/>
          <w:szCs w:val="32"/>
        </w:rPr>
        <w:t>第十</w:t>
      </w:r>
      <w:r>
        <w:rPr>
          <w:rFonts w:hint="eastAsia" w:ascii="Times New Roman" w:hAnsi="Times New Roman" w:eastAsia="方正仿宋简体"/>
          <w:b/>
          <w:bCs/>
          <w:spacing w:val="3"/>
          <w:sz w:val="32"/>
          <w:szCs w:val="32"/>
        </w:rPr>
        <w:t>一</w:t>
      </w:r>
      <w:r>
        <w:rPr>
          <w:rFonts w:ascii="Times New Roman" w:hAnsi="Times New Roman" w:eastAsia="方正仿宋简体"/>
          <w:b/>
          <w:bCs/>
          <w:spacing w:val="3"/>
          <w:sz w:val="32"/>
          <w:szCs w:val="32"/>
        </w:rPr>
        <w:t>条</w:t>
      </w:r>
      <w:r>
        <w:rPr>
          <w:rFonts w:hint="eastAsia" w:ascii="Times New Roman" w:hAnsi="Times New Roman" w:eastAsia="方正仿宋简体"/>
          <w:spacing w:val="3"/>
          <w:sz w:val="32"/>
          <w:szCs w:val="32"/>
        </w:rPr>
        <w:t xml:space="preserve"> </w:t>
      </w:r>
      <w:r>
        <w:rPr>
          <w:rFonts w:ascii="Times New Roman" w:hAnsi="Times New Roman" w:eastAsia="方正仿宋简体"/>
          <w:spacing w:val="3"/>
          <w:sz w:val="32"/>
          <w:szCs w:val="32"/>
        </w:rPr>
        <w:t>申报材料要求：</w:t>
      </w:r>
    </w:p>
    <w:p w14:paraId="5F1994DC">
      <w:pPr>
        <w:keepNext w:val="0"/>
        <w:keepLines w:val="0"/>
        <w:pageBreakBefore w:val="0"/>
        <w:widowControl w:val="0"/>
        <w:kinsoku/>
        <w:wordWrap/>
        <w:topLinePunct w:val="0"/>
        <w:autoSpaceDE/>
        <w:autoSpaceDN/>
        <w:bidi w:val="0"/>
        <w:adjustRightInd/>
        <w:spacing w:line="576" w:lineRule="exact"/>
        <w:ind w:firstLine="652" w:firstLineChars="200"/>
        <w:textAlignment w:val="auto"/>
        <w:rPr>
          <w:rFonts w:ascii="Times New Roman" w:hAnsi="Times New Roman" w:eastAsia="方正仿宋简体"/>
          <w:spacing w:val="3"/>
          <w:sz w:val="32"/>
          <w:szCs w:val="32"/>
        </w:rPr>
      </w:pPr>
      <w:r>
        <w:rPr>
          <w:rFonts w:ascii="Times New Roman" w:hAnsi="Times New Roman" w:eastAsia="方正仿宋简体"/>
          <w:spacing w:val="3"/>
          <w:sz w:val="32"/>
          <w:szCs w:val="32"/>
        </w:rPr>
        <w:t>（一）共性申报材料。包括那曲市工业企业发展专项资金项目申请表、企业营业执照复印件、企业银行开户许可证、企业纳税信用等级证明资料、企业征信报告、项目申报材料真实性承诺书、企业上年度财务审计报告、上年度所得税申报表（税务局盖章）等。</w:t>
      </w:r>
    </w:p>
    <w:p w14:paraId="30FD2F57">
      <w:pPr>
        <w:keepNext w:val="0"/>
        <w:keepLines w:val="0"/>
        <w:pageBreakBefore w:val="0"/>
        <w:widowControl w:val="0"/>
        <w:kinsoku/>
        <w:wordWrap/>
        <w:topLinePunct w:val="0"/>
        <w:autoSpaceDE/>
        <w:autoSpaceDN/>
        <w:bidi w:val="0"/>
        <w:adjustRightInd/>
        <w:spacing w:line="576" w:lineRule="exact"/>
        <w:ind w:firstLine="652" w:firstLineChars="200"/>
        <w:textAlignment w:val="auto"/>
        <w:rPr>
          <w:rFonts w:ascii="Times New Roman" w:hAnsi="Times New Roman" w:eastAsia="方正仿宋简体"/>
          <w:spacing w:val="3"/>
          <w:sz w:val="32"/>
          <w:szCs w:val="32"/>
        </w:rPr>
      </w:pPr>
      <w:r>
        <w:rPr>
          <w:rFonts w:ascii="Times New Roman" w:hAnsi="Times New Roman" w:eastAsia="方正仿宋简体"/>
          <w:spacing w:val="3"/>
          <w:sz w:val="32"/>
          <w:szCs w:val="32"/>
        </w:rPr>
        <w:t>（二）专项申报材料。根据申报的具体项目类型，按要求提供相应的佐证材料，如项目备案表、合同、发票、支出凭证、验收证明、销售明细、商标授权证明、贷款合同、人才引进相关证明等，具体要求在年度申报细则（指南）中明确。申报材料需按照规定顺序编制目录及页码并装订成册，扫描件需注明“与原件相符”并加盖企业（单位）公章，确保材料真实有效、数据一致。</w:t>
      </w:r>
    </w:p>
    <w:p w14:paraId="65B9FF20">
      <w:pPr>
        <w:keepNext w:val="0"/>
        <w:keepLines w:val="0"/>
        <w:pageBreakBefore w:val="0"/>
        <w:widowControl w:val="0"/>
        <w:kinsoku/>
        <w:wordWrap/>
        <w:topLinePunct w:val="0"/>
        <w:autoSpaceDE/>
        <w:autoSpaceDN/>
        <w:bidi w:val="0"/>
        <w:adjustRightInd/>
        <w:spacing w:line="576" w:lineRule="exact"/>
        <w:jc w:val="center"/>
        <w:textAlignment w:val="auto"/>
        <w:rPr>
          <w:rFonts w:ascii="Times New Roman" w:hAnsi="Times New Roman" w:eastAsia="方正仿宋简体"/>
          <w:b/>
          <w:bCs/>
          <w:spacing w:val="3"/>
          <w:sz w:val="32"/>
          <w:szCs w:val="32"/>
        </w:rPr>
      </w:pPr>
      <w:r>
        <w:rPr>
          <w:rFonts w:ascii="Times New Roman" w:hAnsi="Times New Roman" w:eastAsia="方正仿宋简体"/>
          <w:b/>
          <w:bCs/>
          <w:spacing w:val="3"/>
          <w:sz w:val="32"/>
          <w:szCs w:val="32"/>
        </w:rPr>
        <w:t>第四章</w:t>
      </w:r>
      <w:r>
        <w:rPr>
          <w:rFonts w:hint="eastAsia" w:ascii="Times New Roman" w:hAnsi="Times New Roman" w:eastAsia="方正仿宋简体"/>
          <w:b/>
          <w:bCs/>
          <w:spacing w:val="3"/>
          <w:sz w:val="32"/>
          <w:szCs w:val="32"/>
        </w:rPr>
        <w:t xml:space="preserve"> </w:t>
      </w:r>
      <w:r>
        <w:rPr>
          <w:rFonts w:ascii="Times New Roman" w:hAnsi="Times New Roman" w:eastAsia="方正仿宋简体"/>
          <w:b/>
          <w:bCs/>
          <w:spacing w:val="3"/>
          <w:sz w:val="32"/>
          <w:szCs w:val="32"/>
        </w:rPr>
        <w:t>绩效管理和监督管理</w:t>
      </w:r>
    </w:p>
    <w:p w14:paraId="00EB5D59">
      <w:pPr>
        <w:keepNext w:val="0"/>
        <w:keepLines w:val="0"/>
        <w:pageBreakBefore w:val="0"/>
        <w:widowControl w:val="0"/>
        <w:kinsoku/>
        <w:wordWrap/>
        <w:topLinePunct w:val="0"/>
        <w:autoSpaceDE/>
        <w:autoSpaceDN/>
        <w:bidi w:val="0"/>
        <w:adjustRightInd/>
        <w:spacing w:line="576" w:lineRule="exact"/>
        <w:ind w:firstLine="655" w:firstLineChars="200"/>
        <w:textAlignment w:val="auto"/>
        <w:rPr>
          <w:rFonts w:ascii="Times New Roman" w:hAnsi="Times New Roman" w:eastAsia="方正仿宋简体"/>
          <w:spacing w:val="3"/>
          <w:sz w:val="32"/>
          <w:szCs w:val="32"/>
        </w:rPr>
      </w:pPr>
      <w:r>
        <w:rPr>
          <w:rFonts w:ascii="Times New Roman" w:hAnsi="Times New Roman" w:eastAsia="方正仿宋简体"/>
          <w:b/>
          <w:bCs/>
          <w:spacing w:val="3"/>
          <w:sz w:val="32"/>
          <w:szCs w:val="32"/>
        </w:rPr>
        <w:t>第十三条</w:t>
      </w:r>
      <w:r>
        <w:rPr>
          <w:rFonts w:hint="eastAsia" w:ascii="Times New Roman" w:hAnsi="Times New Roman" w:eastAsia="方正仿宋简体"/>
          <w:spacing w:val="3"/>
          <w:sz w:val="32"/>
          <w:szCs w:val="32"/>
        </w:rPr>
        <w:t xml:space="preserve"> </w:t>
      </w:r>
      <w:r>
        <w:rPr>
          <w:rFonts w:ascii="Times New Roman" w:hAnsi="Times New Roman" w:eastAsia="方正仿宋简体"/>
          <w:spacing w:val="3"/>
          <w:sz w:val="32"/>
          <w:szCs w:val="32"/>
        </w:rPr>
        <w:t>绩效管理：</w:t>
      </w:r>
    </w:p>
    <w:p w14:paraId="3C7D9147">
      <w:pPr>
        <w:keepNext w:val="0"/>
        <w:keepLines w:val="0"/>
        <w:pageBreakBefore w:val="0"/>
        <w:widowControl w:val="0"/>
        <w:kinsoku/>
        <w:wordWrap/>
        <w:topLinePunct w:val="0"/>
        <w:autoSpaceDE/>
        <w:autoSpaceDN/>
        <w:bidi w:val="0"/>
        <w:adjustRightInd/>
        <w:spacing w:line="576" w:lineRule="exact"/>
        <w:ind w:firstLine="652" w:firstLineChars="200"/>
        <w:textAlignment w:val="auto"/>
        <w:rPr>
          <w:rFonts w:ascii="Times New Roman" w:hAnsi="Times New Roman" w:eastAsia="方正仿宋简体"/>
          <w:spacing w:val="3"/>
          <w:sz w:val="32"/>
          <w:szCs w:val="32"/>
        </w:rPr>
      </w:pPr>
      <w:r>
        <w:rPr>
          <w:rFonts w:ascii="Times New Roman" w:hAnsi="Times New Roman" w:eastAsia="方正仿宋简体"/>
          <w:spacing w:val="3"/>
          <w:sz w:val="32"/>
          <w:szCs w:val="32"/>
        </w:rPr>
        <w:t>（一）市经信局根据资金绩效管理制度，设立资金绩效目标，组织开展专项资金绩效评价，市财政局对专项资金绩效评价结果进行审核。绩效评价结果作为完善专项资金政策及专项资金分配的重要依据。</w:t>
      </w:r>
    </w:p>
    <w:p w14:paraId="0635AF89">
      <w:pPr>
        <w:keepNext w:val="0"/>
        <w:keepLines w:val="0"/>
        <w:pageBreakBefore w:val="0"/>
        <w:widowControl w:val="0"/>
        <w:kinsoku/>
        <w:wordWrap/>
        <w:topLinePunct w:val="0"/>
        <w:autoSpaceDE/>
        <w:autoSpaceDN/>
        <w:bidi w:val="0"/>
        <w:adjustRightInd/>
        <w:spacing w:line="576" w:lineRule="exact"/>
        <w:ind w:firstLine="652" w:firstLineChars="200"/>
        <w:textAlignment w:val="auto"/>
        <w:rPr>
          <w:rFonts w:ascii="Times New Roman" w:hAnsi="Times New Roman" w:eastAsia="方正仿宋简体"/>
          <w:spacing w:val="3"/>
          <w:sz w:val="32"/>
          <w:szCs w:val="32"/>
        </w:rPr>
      </w:pPr>
      <w:r>
        <w:rPr>
          <w:rFonts w:ascii="Times New Roman" w:hAnsi="Times New Roman" w:eastAsia="方正仿宋简体"/>
          <w:spacing w:val="3"/>
          <w:sz w:val="32"/>
          <w:szCs w:val="32"/>
        </w:rPr>
        <w:t>（二）项目实施单位按照“谁使用、谁自评”要求做好绩效自评。各级经信部门、财政部门根据项目管理和实施情况组织开展绩效目标申报、绩效监控和绩效评价等工作，并按要求上报评价报告。市经信局、市财政局根据需要选择部分项目开展重点评价。绩效评价可采取成立评价工作组（专家组）或委托第三方机构等方式开展。</w:t>
      </w:r>
    </w:p>
    <w:p w14:paraId="5AD9D4CA">
      <w:pPr>
        <w:keepNext w:val="0"/>
        <w:keepLines w:val="0"/>
        <w:pageBreakBefore w:val="0"/>
        <w:widowControl w:val="0"/>
        <w:kinsoku/>
        <w:wordWrap/>
        <w:topLinePunct w:val="0"/>
        <w:autoSpaceDE/>
        <w:autoSpaceDN/>
        <w:bidi w:val="0"/>
        <w:adjustRightInd/>
        <w:spacing w:line="576" w:lineRule="exact"/>
        <w:ind w:firstLine="655" w:firstLineChars="200"/>
        <w:textAlignment w:val="auto"/>
        <w:rPr>
          <w:rFonts w:ascii="Times New Roman" w:hAnsi="Times New Roman" w:eastAsia="方正仿宋简体"/>
          <w:spacing w:val="3"/>
          <w:sz w:val="32"/>
          <w:szCs w:val="32"/>
        </w:rPr>
      </w:pPr>
      <w:r>
        <w:rPr>
          <w:rFonts w:ascii="Times New Roman" w:hAnsi="Times New Roman" w:eastAsia="方正仿宋简体"/>
          <w:b/>
          <w:bCs/>
          <w:spacing w:val="3"/>
          <w:sz w:val="32"/>
          <w:szCs w:val="32"/>
        </w:rPr>
        <w:t>第十</w:t>
      </w:r>
      <w:r>
        <w:rPr>
          <w:rFonts w:hint="eastAsia" w:ascii="Times New Roman" w:hAnsi="Times New Roman" w:eastAsia="方正仿宋简体"/>
          <w:b/>
          <w:bCs/>
          <w:spacing w:val="3"/>
          <w:sz w:val="32"/>
          <w:szCs w:val="32"/>
        </w:rPr>
        <w:t>三</w:t>
      </w:r>
      <w:r>
        <w:rPr>
          <w:rFonts w:ascii="Times New Roman" w:hAnsi="Times New Roman" w:eastAsia="方正仿宋简体"/>
          <w:b/>
          <w:bCs/>
          <w:spacing w:val="3"/>
          <w:sz w:val="32"/>
          <w:szCs w:val="32"/>
        </w:rPr>
        <w:t>条</w:t>
      </w:r>
      <w:r>
        <w:rPr>
          <w:rFonts w:hint="eastAsia" w:ascii="Times New Roman" w:hAnsi="Times New Roman" w:eastAsia="方正仿宋简体"/>
          <w:spacing w:val="3"/>
          <w:sz w:val="32"/>
          <w:szCs w:val="32"/>
        </w:rPr>
        <w:t xml:space="preserve"> </w:t>
      </w:r>
      <w:r>
        <w:rPr>
          <w:rFonts w:ascii="Times New Roman" w:hAnsi="Times New Roman" w:eastAsia="方正仿宋简体"/>
          <w:spacing w:val="3"/>
          <w:sz w:val="32"/>
          <w:szCs w:val="32"/>
        </w:rPr>
        <w:t>监督管理：</w:t>
      </w:r>
    </w:p>
    <w:p w14:paraId="3BA6B0E8">
      <w:pPr>
        <w:keepNext w:val="0"/>
        <w:keepLines w:val="0"/>
        <w:pageBreakBefore w:val="0"/>
        <w:widowControl w:val="0"/>
        <w:kinsoku/>
        <w:wordWrap/>
        <w:topLinePunct w:val="0"/>
        <w:autoSpaceDE/>
        <w:autoSpaceDN/>
        <w:bidi w:val="0"/>
        <w:adjustRightInd/>
        <w:spacing w:line="576" w:lineRule="exact"/>
        <w:ind w:firstLine="652" w:firstLineChars="200"/>
        <w:textAlignment w:val="auto"/>
        <w:rPr>
          <w:rFonts w:ascii="Times New Roman" w:hAnsi="Times New Roman" w:eastAsia="方正仿宋简体"/>
          <w:spacing w:val="3"/>
          <w:sz w:val="32"/>
          <w:szCs w:val="32"/>
        </w:rPr>
      </w:pPr>
      <w:r>
        <w:rPr>
          <w:rFonts w:ascii="Times New Roman" w:hAnsi="Times New Roman" w:eastAsia="方正仿宋简体"/>
          <w:spacing w:val="3"/>
          <w:sz w:val="32"/>
          <w:szCs w:val="32"/>
        </w:rPr>
        <w:t>（一）专项资金使用管理应主动接受纪检监察、审计、财政等部门的监督检查，对挤占、截留、挪用等行为依法依规严肃处理。各级财政、经信部门应督促指导项目实施单位按规定要求使用专项资金，确保资金安全、使用高效，对发现的问题应及时纠正，重大问题</w:t>
      </w:r>
      <w:r>
        <w:rPr>
          <w:rFonts w:ascii="Times New Roman" w:hAnsi="Times New Roman" w:eastAsia="方正仿宋简体"/>
          <w:spacing w:val="3"/>
          <w:sz w:val="32"/>
          <w:szCs w:val="32"/>
          <w:highlight w:val="none"/>
        </w:rPr>
        <w:t>向市</w:t>
      </w:r>
      <w:r>
        <w:rPr>
          <w:rFonts w:hint="eastAsia" w:ascii="Times New Roman" w:hAnsi="Times New Roman" w:eastAsia="方正仿宋简体"/>
          <w:spacing w:val="3"/>
          <w:sz w:val="32"/>
          <w:szCs w:val="32"/>
          <w:highlight w:val="none"/>
          <w:lang w:eastAsia="zh-CN"/>
        </w:rPr>
        <w:t>委、市政府</w:t>
      </w:r>
      <w:r>
        <w:rPr>
          <w:rFonts w:ascii="Times New Roman" w:hAnsi="Times New Roman" w:eastAsia="方正仿宋简体"/>
          <w:spacing w:val="3"/>
          <w:sz w:val="32"/>
          <w:szCs w:val="32"/>
        </w:rPr>
        <w:t>报告。</w:t>
      </w:r>
    </w:p>
    <w:p w14:paraId="008D4E7D">
      <w:pPr>
        <w:keepNext w:val="0"/>
        <w:keepLines w:val="0"/>
        <w:pageBreakBefore w:val="0"/>
        <w:widowControl w:val="0"/>
        <w:kinsoku/>
        <w:wordWrap/>
        <w:topLinePunct w:val="0"/>
        <w:autoSpaceDE/>
        <w:autoSpaceDN/>
        <w:bidi w:val="0"/>
        <w:adjustRightInd/>
        <w:spacing w:line="576" w:lineRule="exact"/>
        <w:ind w:firstLine="652" w:firstLineChars="200"/>
        <w:textAlignment w:val="auto"/>
        <w:rPr>
          <w:rFonts w:ascii="Times New Roman" w:hAnsi="Times New Roman" w:eastAsia="方正仿宋简体"/>
          <w:spacing w:val="3"/>
          <w:sz w:val="32"/>
          <w:szCs w:val="32"/>
        </w:rPr>
      </w:pPr>
      <w:r>
        <w:rPr>
          <w:rFonts w:ascii="Times New Roman" w:hAnsi="Times New Roman" w:eastAsia="方正仿宋简体"/>
          <w:spacing w:val="3"/>
          <w:sz w:val="32"/>
          <w:szCs w:val="32"/>
        </w:rPr>
        <w:t>（二）项目实施单位应按现行有关财务会计制度规定加强财务管理，按规定用途使用资金（专项资金主要用于支持中小企业实施转型升级、绿色发展、市场开拓</w:t>
      </w:r>
      <w:r>
        <w:rPr>
          <w:rFonts w:hint="eastAsia" w:ascii="Times New Roman" w:hAnsi="Times New Roman" w:eastAsia="方正仿宋简体"/>
          <w:spacing w:val="3"/>
          <w:sz w:val="32"/>
          <w:szCs w:val="32"/>
          <w:lang w:eastAsia="zh-CN"/>
        </w:rPr>
        <w:t>、</w:t>
      </w:r>
      <w:r>
        <w:rPr>
          <w:rFonts w:hint="eastAsia" w:ascii="Times New Roman" w:hAnsi="Times New Roman" w:eastAsia="方正仿宋简体"/>
          <w:spacing w:val="3"/>
          <w:sz w:val="32"/>
          <w:szCs w:val="32"/>
          <w:lang w:val="en-US" w:eastAsia="zh-CN"/>
        </w:rPr>
        <w:t>人才引育</w:t>
      </w:r>
      <w:r>
        <w:rPr>
          <w:rFonts w:ascii="Times New Roman" w:hAnsi="Times New Roman" w:eastAsia="方正仿宋简体"/>
          <w:spacing w:val="3"/>
          <w:sz w:val="32"/>
          <w:szCs w:val="32"/>
        </w:rPr>
        <w:t>等正常生产经营活动，不得违规用于购置车辆、发放奖金等非生产经营性支出），自觉接受财政、经信等有关部门的监督检查。对弄虚作假、骗取资金、违规使用专项资金的，由项目审核部门负责按规定和程序收回专项资金，相关单位退回奖补资金且3年内禁止其申请补助资金及其他政策性资金，并依照</w:t>
      </w:r>
      <w:r>
        <w:rPr>
          <w:rFonts w:hint="eastAsia" w:ascii="Times New Roman" w:hAnsi="Times New Roman" w:eastAsia="方正仿宋简体"/>
          <w:spacing w:val="3"/>
          <w:sz w:val="32"/>
          <w:szCs w:val="32"/>
          <w:highlight w:val="none"/>
          <w:lang w:eastAsia="zh-CN"/>
        </w:rPr>
        <w:t>《</w:t>
      </w:r>
      <w:r>
        <w:rPr>
          <w:rFonts w:hint="eastAsia" w:ascii="Times New Roman" w:hAnsi="Times New Roman" w:eastAsia="方正仿宋简体"/>
          <w:spacing w:val="3"/>
          <w:sz w:val="32"/>
          <w:szCs w:val="32"/>
          <w:highlight w:val="none"/>
          <w:lang w:val="en-US" w:eastAsia="zh-CN"/>
        </w:rPr>
        <w:t>财政违法行为处罚处分条例</w:t>
      </w:r>
      <w:r>
        <w:rPr>
          <w:rFonts w:hint="eastAsia" w:ascii="Times New Roman" w:hAnsi="Times New Roman" w:eastAsia="方正仿宋简体"/>
          <w:spacing w:val="3"/>
          <w:sz w:val="32"/>
          <w:szCs w:val="32"/>
          <w:highlight w:val="none"/>
          <w:lang w:eastAsia="zh-CN"/>
        </w:rPr>
        <w:t>》《</w:t>
      </w:r>
      <w:r>
        <w:rPr>
          <w:rFonts w:hint="eastAsia" w:ascii="Times New Roman" w:hAnsi="Times New Roman" w:eastAsia="方正仿宋简体"/>
          <w:spacing w:val="3"/>
          <w:sz w:val="32"/>
          <w:szCs w:val="32"/>
          <w:highlight w:val="none"/>
          <w:lang w:val="en-US" w:eastAsia="zh-CN"/>
        </w:rPr>
        <w:t>中华人民共和国监管法</w:t>
      </w:r>
      <w:r>
        <w:rPr>
          <w:rFonts w:hint="eastAsia" w:ascii="Times New Roman" w:hAnsi="Times New Roman" w:eastAsia="方正仿宋简体"/>
          <w:spacing w:val="3"/>
          <w:sz w:val="32"/>
          <w:szCs w:val="32"/>
          <w:highlight w:val="none"/>
          <w:lang w:eastAsia="zh-CN"/>
        </w:rPr>
        <w:t>》</w:t>
      </w:r>
      <w:r>
        <w:rPr>
          <w:rFonts w:ascii="Times New Roman" w:hAnsi="Times New Roman" w:eastAsia="方正仿宋简体"/>
          <w:spacing w:val="3"/>
          <w:sz w:val="32"/>
          <w:szCs w:val="32"/>
          <w:highlight w:val="none"/>
        </w:rPr>
        <w:t>《中华人民共和国预算法》</w:t>
      </w:r>
      <w:r>
        <w:rPr>
          <w:rFonts w:ascii="Times New Roman" w:hAnsi="Times New Roman" w:eastAsia="方正仿宋简体"/>
          <w:spacing w:val="3"/>
          <w:sz w:val="32"/>
          <w:szCs w:val="32"/>
        </w:rPr>
        <w:t>等有关规定进行处罚。</w:t>
      </w:r>
    </w:p>
    <w:p w14:paraId="74F2DD9D">
      <w:pPr>
        <w:keepNext w:val="0"/>
        <w:keepLines w:val="0"/>
        <w:pageBreakBefore w:val="0"/>
        <w:widowControl w:val="0"/>
        <w:kinsoku/>
        <w:wordWrap/>
        <w:topLinePunct w:val="0"/>
        <w:autoSpaceDE/>
        <w:autoSpaceDN/>
        <w:bidi w:val="0"/>
        <w:adjustRightInd/>
        <w:spacing w:line="576" w:lineRule="exact"/>
        <w:ind w:firstLine="652" w:firstLineChars="200"/>
        <w:textAlignment w:val="auto"/>
        <w:rPr>
          <w:rFonts w:ascii="Times New Roman" w:hAnsi="Times New Roman" w:eastAsia="方正仿宋简体"/>
          <w:spacing w:val="3"/>
          <w:sz w:val="32"/>
          <w:szCs w:val="32"/>
        </w:rPr>
      </w:pPr>
      <w:r>
        <w:rPr>
          <w:rFonts w:ascii="Times New Roman" w:hAnsi="Times New Roman" w:eastAsia="方正仿宋简体"/>
          <w:spacing w:val="3"/>
          <w:sz w:val="32"/>
          <w:szCs w:val="32"/>
        </w:rPr>
        <w:t>（三）相关行业主管部门对项目单位开展信用管理，实行守信承诺和信用审查制，将项目单位在项目立项、实施、验收、评估等不同阶段的失信行为推送相关信用信息公共服务平台，并根据其失信程度在不同管理环节采取相应约束措施。</w:t>
      </w:r>
    </w:p>
    <w:p w14:paraId="518B2704">
      <w:pPr>
        <w:keepNext w:val="0"/>
        <w:keepLines w:val="0"/>
        <w:pageBreakBefore w:val="0"/>
        <w:widowControl w:val="0"/>
        <w:kinsoku/>
        <w:wordWrap/>
        <w:topLinePunct w:val="0"/>
        <w:autoSpaceDE/>
        <w:autoSpaceDN/>
        <w:bidi w:val="0"/>
        <w:adjustRightInd/>
        <w:spacing w:line="576" w:lineRule="exact"/>
        <w:ind w:firstLine="652" w:firstLineChars="200"/>
        <w:textAlignment w:val="auto"/>
        <w:rPr>
          <w:rFonts w:ascii="Times New Roman" w:hAnsi="Times New Roman" w:eastAsia="方正仿宋简体"/>
          <w:spacing w:val="3"/>
          <w:sz w:val="32"/>
          <w:szCs w:val="32"/>
        </w:rPr>
      </w:pPr>
      <w:r>
        <w:rPr>
          <w:rFonts w:ascii="Times New Roman" w:hAnsi="Times New Roman" w:eastAsia="方正仿宋简体"/>
          <w:spacing w:val="3"/>
          <w:sz w:val="32"/>
          <w:szCs w:val="32"/>
        </w:rPr>
        <w:t>（四）各级财政、经信及相关部门工作人员在组织项目申报、资金下达、验收考核等工作中，存在违反规定分配或使用专项资金以及滥用职权、玩忽职守、徇私舞弊等违法违纪行为的，按照</w:t>
      </w:r>
      <w:r>
        <w:rPr>
          <w:rFonts w:ascii="Times New Roman" w:hAnsi="Times New Roman" w:eastAsia="方正仿宋简体"/>
          <w:spacing w:val="3"/>
          <w:sz w:val="32"/>
          <w:szCs w:val="32"/>
          <w:highlight w:val="none"/>
        </w:rPr>
        <w:t>《中华人民共和国公务员法》《中华人民共和国监察法》《中华人民共和国预算法》</w:t>
      </w:r>
      <w:r>
        <w:rPr>
          <w:rFonts w:ascii="Times New Roman" w:hAnsi="Times New Roman" w:eastAsia="方正仿宋简体"/>
          <w:spacing w:val="3"/>
          <w:sz w:val="32"/>
          <w:szCs w:val="32"/>
        </w:rPr>
        <w:t>《财政违法行为处罚处分条例》等国家有关规定追究相应责任。</w:t>
      </w:r>
    </w:p>
    <w:p w14:paraId="50042716">
      <w:pPr>
        <w:keepNext w:val="0"/>
        <w:keepLines w:val="0"/>
        <w:pageBreakBefore w:val="0"/>
        <w:widowControl w:val="0"/>
        <w:kinsoku/>
        <w:wordWrap/>
        <w:topLinePunct w:val="0"/>
        <w:autoSpaceDE/>
        <w:autoSpaceDN/>
        <w:bidi w:val="0"/>
        <w:adjustRightInd/>
        <w:spacing w:line="576" w:lineRule="exact"/>
        <w:jc w:val="center"/>
        <w:textAlignment w:val="auto"/>
        <w:rPr>
          <w:rFonts w:ascii="Times New Roman" w:hAnsi="Times New Roman" w:eastAsia="方正仿宋简体"/>
          <w:b/>
          <w:bCs/>
          <w:spacing w:val="3"/>
          <w:sz w:val="32"/>
          <w:szCs w:val="32"/>
        </w:rPr>
      </w:pPr>
      <w:r>
        <w:rPr>
          <w:rFonts w:ascii="Times New Roman" w:hAnsi="Times New Roman" w:eastAsia="方正仿宋简体"/>
          <w:b/>
          <w:bCs/>
          <w:spacing w:val="3"/>
          <w:sz w:val="32"/>
          <w:szCs w:val="32"/>
        </w:rPr>
        <w:t>第五章</w:t>
      </w:r>
      <w:r>
        <w:rPr>
          <w:rFonts w:hint="eastAsia" w:ascii="Times New Roman" w:hAnsi="Times New Roman" w:eastAsia="方正仿宋简体"/>
          <w:b/>
          <w:bCs/>
          <w:spacing w:val="3"/>
          <w:sz w:val="32"/>
          <w:szCs w:val="32"/>
        </w:rPr>
        <w:t xml:space="preserve"> </w:t>
      </w:r>
      <w:r>
        <w:rPr>
          <w:rFonts w:ascii="Times New Roman" w:hAnsi="Times New Roman" w:eastAsia="方正仿宋简体"/>
          <w:b/>
          <w:bCs/>
          <w:spacing w:val="3"/>
          <w:sz w:val="32"/>
          <w:szCs w:val="32"/>
        </w:rPr>
        <w:t>附则</w:t>
      </w:r>
    </w:p>
    <w:p w14:paraId="587CF288">
      <w:pPr>
        <w:keepNext w:val="0"/>
        <w:keepLines w:val="0"/>
        <w:pageBreakBefore w:val="0"/>
        <w:widowControl w:val="0"/>
        <w:kinsoku/>
        <w:wordWrap/>
        <w:topLinePunct w:val="0"/>
        <w:autoSpaceDE/>
        <w:autoSpaceDN/>
        <w:bidi w:val="0"/>
        <w:adjustRightInd/>
        <w:spacing w:line="576" w:lineRule="exact"/>
        <w:ind w:firstLine="655" w:firstLineChars="200"/>
        <w:textAlignment w:val="auto"/>
        <w:rPr>
          <w:rFonts w:ascii="Times New Roman" w:hAnsi="Times New Roman" w:eastAsia="方正仿宋简体"/>
          <w:spacing w:val="3"/>
          <w:sz w:val="32"/>
          <w:szCs w:val="32"/>
        </w:rPr>
      </w:pPr>
      <w:r>
        <w:rPr>
          <w:rFonts w:ascii="Times New Roman" w:hAnsi="Times New Roman" w:eastAsia="方正仿宋简体"/>
          <w:b/>
          <w:bCs/>
          <w:spacing w:val="3"/>
          <w:sz w:val="32"/>
          <w:szCs w:val="32"/>
        </w:rPr>
        <w:t>第十</w:t>
      </w:r>
      <w:r>
        <w:rPr>
          <w:rFonts w:hint="eastAsia" w:ascii="Times New Roman" w:hAnsi="Times New Roman" w:eastAsia="方正仿宋简体"/>
          <w:b/>
          <w:bCs/>
          <w:spacing w:val="3"/>
          <w:sz w:val="32"/>
          <w:szCs w:val="32"/>
        </w:rPr>
        <w:t>四</w:t>
      </w:r>
      <w:r>
        <w:rPr>
          <w:rFonts w:ascii="Times New Roman" w:hAnsi="Times New Roman" w:eastAsia="方正仿宋简体"/>
          <w:b/>
          <w:bCs/>
          <w:spacing w:val="3"/>
          <w:sz w:val="32"/>
          <w:szCs w:val="32"/>
        </w:rPr>
        <w:t>条</w:t>
      </w:r>
      <w:r>
        <w:rPr>
          <w:rFonts w:hint="eastAsia" w:ascii="Times New Roman" w:hAnsi="Times New Roman" w:eastAsia="方正仿宋简体"/>
          <w:spacing w:val="3"/>
          <w:sz w:val="32"/>
          <w:szCs w:val="32"/>
        </w:rPr>
        <w:t xml:space="preserve"> </w:t>
      </w:r>
      <w:r>
        <w:rPr>
          <w:rFonts w:ascii="Times New Roman" w:hAnsi="Times New Roman" w:eastAsia="方正仿宋简体"/>
          <w:spacing w:val="3"/>
          <w:sz w:val="32"/>
          <w:szCs w:val="32"/>
        </w:rPr>
        <w:t>本办法由那曲市经济和信息化局、那曲市财政局负责解释。</w:t>
      </w:r>
    </w:p>
    <w:p w14:paraId="6C0FE16D">
      <w:pPr>
        <w:keepNext w:val="0"/>
        <w:keepLines w:val="0"/>
        <w:pageBreakBefore w:val="0"/>
        <w:widowControl w:val="0"/>
        <w:kinsoku/>
        <w:wordWrap/>
        <w:topLinePunct w:val="0"/>
        <w:autoSpaceDE/>
        <w:autoSpaceDN/>
        <w:bidi w:val="0"/>
        <w:adjustRightInd/>
        <w:spacing w:line="576" w:lineRule="exact"/>
        <w:ind w:firstLine="655" w:firstLineChars="200"/>
        <w:textAlignment w:val="auto"/>
        <w:rPr>
          <w:rFonts w:ascii="Times New Roman" w:hAnsi="Times New Roman" w:eastAsia="方正仿宋简体"/>
          <w:spacing w:val="3"/>
          <w:sz w:val="32"/>
          <w:szCs w:val="32"/>
        </w:rPr>
      </w:pPr>
      <w:r>
        <w:rPr>
          <w:rFonts w:ascii="Times New Roman" w:hAnsi="Times New Roman" w:eastAsia="方正仿宋简体"/>
          <w:b/>
          <w:bCs/>
          <w:spacing w:val="3"/>
          <w:sz w:val="32"/>
          <w:szCs w:val="32"/>
        </w:rPr>
        <w:t>第十</w:t>
      </w:r>
      <w:r>
        <w:rPr>
          <w:rFonts w:hint="eastAsia" w:ascii="Times New Roman" w:hAnsi="Times New Roman" w:eastAsia="方正仿宋简体"/>
          <w:b/>
          <w:bCs/>
          <w:spacing w:val="3"/>
          <w:sz w:val="32"/>
          <w:szCs w:val="32"/>
        </w:rPr>
        <w:t>五</w:t>
      </w:r>
      <w:r>
        <w:rPr>
          <w:rFonts w:ascii="Times New Roman" w:hAnsi="Times New Roman" w:eastAsia="方正仿宋简体"/>
          <w:b/>
          <w:bCs/>
          <w:spacing w:val="3"/>
          <w:sz w:val="32"/>
          <w:szCs w:val="32"/>
        </w:rPr>
        <w:t>条</w:t>
      </w:r>
      <w:r>
        <w:rPr>
          <w:rFonts w:hint="eastAsia" w:ascii="Times New Roman" w:hAnsi="Times New Roman" w:eastAsia="方正仿宋简体"/>
          <w:b/>
          <w:bCs/>
          <w:spacing w:val="3"/>
          <w:sz w:val="32"/>
          <w:szCs w:val="32"/>
          <w:highlight w:val="none"/>
        </w:rPr>
        <w:t xml:space="preserve"> </w:t>
      </w:r>
      <w:r>
        <w:rPr>
          <w:rFonts w:ascii="Times New Roman" w:hAnsi="Times New Roman" w:eastAsia="方正仿宋简体"/>
          <w:spacing w:val="3"/>
          <w:sz w:val="32"/>
          <w:szCs w:val="32"/>
          <w:highlight w:val="none"/>
        </w:rPr>
        <w:t>本办法自印发之日起实施，试行期为3年。</w:t>
      </w:r>
    </w:p>
    <w:p w14:paraId="10D98D08">
      <w:pPr>
        <w:keepNext w:val="0"/>
        <w:keepLines w:val="0"/>
        <w:pageBreakBefore w:val="0"/>
        <w:widowControl w:val="0"/>
        <w:kinsoku/>
        <w:wordWrap/>
        <w:topLinePunct w:val="0"/>
        <w:autoSpaceDE/>
        <w:autoSpaceDN/>
        <w:bidi w:val="0"/>
        <w:adjustRightInd/>
        <w:spacing w:line="576" w:lineRule="exact"/>
        <w:ind w:firstLine="652" w:firstLineChars="200"/>
        <w:textAlignment w:val="auto"/>
        <w:rPr>
          <w:rFonts w:hint="eastAsia" w:ascii="Times New Roman" w:hAnsi="Times New Roman" w:eastAsia="方正仿宋简体"/>
          <w:spacing w:val="3"/>
          <w:sz w:val="32"/>
          <w:szCs w:val="32"/>
        </w:rPr>
      </w:pPr>
      <w:bookmarkStart w:id="0" w:name="_GoBack"/>
      <w:bookmarkEnd w:id="0"/>
    </w:p>
    <w:sectPr>
      <w:foot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Light">
    <w:altName w:val="KYIG"/>
    <w:panose1 w:val="02010600030101010101"/>
    <w:charset w:val="86"/>
    <w:family w:val="auto"/>
    <w:pitch w:val="default"/>
    <w:sig w:usb0="00000000" w:usb1="00000000" w:usb2="00000016" w:usb3="00000000" w:csb0="0004000F" w:csb1="00000000"/>
  </w:font>
  <w:font w:name="KYIG">
    <w:panose1 w:val="02010600030101010101"/>
    <w:charset w:val="86"/>
    <w:family w:val="auto"/>
    <w:pitch w:val="default"/>
    <w:sig w:usb0="00000003" w:usb1="080E0000" w:usb2="00000000"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KYIG"/>
    <w:panose1 w:val="02010600030101010101"/>
    <w:charset w:val="86"/>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方正楷体简体">
    <w:altName w:val="方正楷体_GBK"/>
    <w:panose1 w:val="03000509000000000000"/>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楷体_GB2312">
    <w:altName w:val="方正楷体_GBK"/>
    <w:panose1 w:val="00000000000000000000"/>
    <w:charset w:val="00"/>
    <w:family w:val="auto"/>
    <w:pitch w:val="default"/>
    <w:sig w:usb0="00000000" w:usb1="00000000" w:usb2="00000000"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等线 Light">
    <w:altName w:val="TCRC Youtso Unicode"/>
    <w:panose1 w:val="00000000000000000000"/>
    <w:charset w:val="00"/>
    <w:family w:val="auto"/>
    <w:pitch w:val="default"/>
    <w:sig w:usb0="00000000" w:usb1="00000000" w:usb2="00000000" w:usb3="00000000" w:csb0="00000000" w:csb1="00000000"/>
  </w:font>
  <w:font w:name="TCRC Youtso Unicode">
    <w:panose1 w:val="00000400000000000000"/>
    <w:charset w:val="00"/>
    <w:family w:val="auto"/>
    <w:pitch w:val="default"/>
    <w:sig w:usb0="00000000" w:usb1="00000000" w:usb2="0000004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8027858"/>
      <w:docPartObj>
        <w:docPartGallery w:val="autotext"/>
      </w:docPartObj>
    </w:sdtPr>
    <w:sdtContent>
      <w:p w14:paraId="4FDF67A0">
        <w:pPr>
          <w:pStyle w:val="1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233B43B6">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716"/>
    <w:rsid w:val="001C1654"/>
    <w:rsid w:val="002674A2"/>
    <w:rsid w:val="003210A2"/>
    <w:rsid w:val="00335F70"/>
    <w:rsid w:val="00371716"/>
    <w:rsid w:val="003A5C06"/>
    <w:rsid w:val="005D15C6"/>
    <w:rsid w:val="00611CB3"/>
    <w:rsid w:val="006F7401"/>
    <w:rsid w:val="007A55F2"/>
    <w:rsid w:val="00915E69"/>
    <w:rsid w:val="009B50B4"/>
    <w:rsid w:val="00E17D74"/>
    <w:rsid w:val="00ED002E"/>
    <w:rsid w:val="00F4265E"/>
    <w:rsid w:val="00FE1952"/>
    <w:rsid w:val="01F610A4"/>
    <w:rsid w:val="2FC12F84"/>
    <w:rsid w:val="3669444E"/>
    <w:rsid w:val="3D4A057A"/>
    <w:rsid w:val="3FFFBD37"/>
    <w:rsid w:val="43994EBE"/>
    <w:rsid w:val="4B5EA6F0"/>
    <w:rsid w:val="51420363"/>
    <w:rsid w:val="69D717E4"/>
    <w:rsid w:val="70F944DF"/>
    <w:rsid w:val="75FD6E2B"/>
    <w:rsid w:val="7EF607E7"/>
    <w:rsid w:val="CBBD0E31"/>
    <w:rsid w:val="F4D33CF2"/>
    <w:rsid w:val="F7DD7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Calibri" w:hAnsi="Calibri" w:eastAsia="宋体" w:cs="Times New Roman"/>
      <w:kern w:val="2"/>
      <w:sz w:val="21"/>
      <w:szCs w:val="22"/>
      <w:lang w:val="en-US" w:eastAsia="zh-CN" w:bidi="ar-SA"/>
      <w14:ligatures w14:val="none"/>
    </w:rPr>
  </w:style>
  <w:style w:type="paragraph" w:styleId="3">
    <w:name w:val="heading 1"/>
    <w:basedOn w:val="1"/>
    <w:next w:val="1"/>
    <w:link w:val="19"/>
    <w:qFormat/>
    <w:uiPriority w:val="9"/>
    <w:pPr>
      <w:keepNext/>
      <w:keepLines/>
      <w:spacing w:before="480" w:after="80"/>
      <w:outlineLvl w:val="0"/>
    </w:pPr>
    <w:rPr>
      <w:rFonts w:eastAsia="方正小标宋_GBK" w:asciiTheme="majorHAnsi" w:hAnsiTheme="majorHAnsi" w:cstheme="majorBidi"/>
      <w:sz w:val="32"/>
      <w:szCs w:val="48"/>
    </w:rPr>
  </w:style>
  <w:style w:type="paragraph" w:styleId="4">
    <w:name w:val="heading 2"/>
    <w:basedOn w:val="1"/>
    <w:next w:val="1"/>
    <w:link w:val="18"/>
    <w:unhideWhenUsed/>
    <w:qFormat/>
    <w:uiPriority w:val="9"/>
    <w:pPr>
      <w:keepNext/>
      <w:keepLines/>
      <w:spacing w:before="160" w:after="80"/>
      <w:outlineLvl w:val="1"/>
    </w:pPr>
    <w:rPr>
      <w:rFonts w:eastAsia="黑体" w:asciiTheme="majorHAnsi" w:hAnsiTheme="majorHAnsi" w:cstheme="majorBidi"/>
      <w:sz w:val="30"/>
      <w:szCs w:val="40"/>
    </w:rPr>
  </w:style>
  <w:style w:type="paragraph" w:styleId="5">
    <w:name w:val="heading 3"/>
    <w:basedOn w:val="1"/>
    <w:next w:val="1"/>
    <w:link w:val="20"/>
    <w:unhideWhenUsed/>
    <w:qFormat/>
    <w:uiPriority w:val="9"/>
    <w:pPr>
      <w:keepNext/>
      <w:keepLines/>
      <w:spacing w:before="160" w:after="80"/>
      <w:outlineLvl w:val="2"/>
    </w:pPr>
    <w:rPr>
      <w:rFonts w:eastAsia="仿宋" w:asciiTheme="majorHAnsi" w:hAnsiTheme="majorHAnsi" w:cstheme="majorBidi"/>
      <w:b/>
      <w:sz w:val="30"/>
      <w:szCs w:val="32"/>
    </w:rPr>
  </w:style>
  <w:style w:type="paragraph" w:styleId="6">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8">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38"/>
    <w:semiHidden/>
    <w:unhideWhenUsed/>
    <w:qFormat/>
    <w:uiPriority w:val="99"/>
    <w:rPr>
      <w:rFonts w:hAnsi="Courier New" w:cs="Courier New" w:asciiTheme="minorEastAsia" w:eastAsiaTheme="minorEastAsia"/>
    </w:rPr>
  </w:style>
  <w:style w:type="paragraph" w:styleId="12">
    <w:name w:val="footer"/>
    <w:basedOn w:val="1"/>
    <w:link w:val="37"/>
    <w:unhideWhenUsed/>
    <w:qFormat/>
    <w:uiPriority w:val="99"/>
    <w:pPr>
      <w:tabs>
        <w:tab w:val="center" w:pos="4153"/>
        <w:tab w:val="right" w:pos="8306"/>
      </w:tabs>
      <w:snapToGrid w:val="0"/>
    </w:pPr>
    <w:rPr>
      <w:sz w:val="18"/>
      <w:szCs w:val="18"/>
    </w:rPr>
  </w:style>
  <w:style w:type="paragraph" w:styleId="13">
    <w:name w:val="header"/>
    <w:basedOn w:val="1"/>
    <w:link w:val="36"/>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0"/>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2 字符"/>
    <w:basedOn w:val="17"/>
    <w:link w:val="4"/>
    <w:qFormat/>
    <w:uiPriority w:val="9"/>
    <w:rPr>
      <w:rFonts w:eastAsia="黑体" w:asciiTheme="majorHAnsi" w:hAnsiTheme="majorHAnsi" w:cstheme="majorBidi"/>
      <w:sz w:val="30"/>
      <w:szCs w:val="40"/>
    </w:rPr>
  </w:style>
  <w:style w:type="character" w:customStyle="1" w:styleId="19">
    <w:name w:val="标题 1 字符"/>
    <w:basedOn w:val="17"/>
    <w:link w:val="3"/>
    <w:qFormat/>
    <w:uiPriority w:val="9"/>
    <w:rPr>
      <w:rFonts w:eastAsia="方正小标宋_GBK" w:asciiTheme="majorHAnsi" w:hAnsiTheme="majorHAnsi" w:cstheme="majorBidi"/>
      <w:sz w:val="32"/>
      <w:szCs w:val="48"/>
    </w:rPr>
  </w:style>
  <w:style w:type="character" w:customStyle="1" w:styleId="20">
    <w:name w:val="标题 3 字符"/>
    <w:basedOn w:val="17"/>
    <w:link w:val="5"/>
    <w:qFormat/>
    <w:uiPriority w:val="9"/>
    <w:rPr>
      <w:rFonts w:eastAsia="仿宋" w:asciiTheme="majorHAnsi" w:hAnsiTheme="majorHAnsi" w:cstheme="majorBidi"/>
      <w:b/>
      <w:sz w:val="30"/>
      <w:szCs w:val="32"/>
    </w:rPr>
  </w:style>
  <w:style w:type="character" w:customStyle="1" w:styleId="21">
    <w:name w:val="标题 4 字符"/>
    <w:basedOn w:val="17"/>
    <w:link w:val="6"/>
    <w:semiHidden/>
    <w:qFormat/>
    <w:uiPriority w:val="9"/>
    <w:rPr>
      <w:rFonts w:cstheme="majorBidi"/>
      <w:color w:val="104862" w:themeColor="accent1" w:themeShade="BF"/>
      <w:sz w:val="28"/>
      <w:szCs w:val="28"/>
    </w:rPr>
  </w:style>
  <w:style w:type="character" w:customStyle="1" w:styleId="22">
    <w:name w:val="标题 5 字符"/>
    <w:basedOn w:val="17"/>
    <w:link w:val="7"/>
    <w:semiHidden/>
    <w:qFormat/>
    <w:uiPriority w:val="9"/>
    <w:rPr>
      <w:rFonts w:cstheme="majorBidi"/>
      <w:color w:val="104862" w:themeColor="accent1" w:themeShade="BF"/>
      <w:sz w:val="24"/>
    </w:rPr>
  </w:style>
  <w:style w:type="character" w:customStyle="1" w:styleId="23">
    <w:name w:val="标题 6 字符"/>
    <w:basedOn w:val="17"/>
    <w:link w:val="8"/>
    <w:semiHidden/>
    <w:qFormat/>
    <w:uiPriority w:val="9"/>
    <w:rPr>
      <w:rFonts w:cstheme="majorBidi"/>
      <w:b/>
      <w:bCs/>
      <w:color w:val="104862" w:themeColor="accent1" w:themeShade="BF"/>
    </w:rPr>
  </w:style>
  <w:style w:type="character" w:customStyle="1" w:styleId="24">
    <w:name w:val="标题 7 字符"/>
    <w:basedOn w:val="17"/>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0"/>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character" w:customStyle="1" w:styleId="38">
    <w:name w:val="纯文本 字符"/>
    <w:basedOn w:val="17"/>
    <w:link w:val="2"/>
    <w:semiHidden/>
    <w:qFormat/>
    <w:uiPriority w:val="99"/>
    <w:rPr>
      <w:rFonts w:hAnsi="Courier New" w:cs="Courier New" w:asciiTheme="minorEastAsia"/>
      <w:sz w:val="21"/>
      <w:szCs w:val="22"/>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618</Words>
  <Characters>3523</Characters>
  <Lines>29</Lines>
  <Paragraphs>8</Paragraphs>
  <TotalTime>51</TotalTime>
  <ScaleCrop>false</ScaleCrop>
  <LinksUpToDate>false</LinksUpToDate>
  <CharactersWithSpaces>4133</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2026-01-06T11:07:00Z</dcterms:created>
  <dc:creator>xin huang</dc:creator>
  <cp:lastModifiedBy>huawei</cp:lastModifiedBy>
  <cp:lastPrinted>2026-03-17T11:14:00Z</cp:lastPrinted>
  <dcterms:modified xsi:type="dcterms:W3CDTF">2026-03-18T11:08:13Z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BB82738FC6FBDC9EC309A869D773322F_42</vt:lpwstr>
  </property>
</Properties>
</file>